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0A" w:rsidRDefault="001237AC">
      <w:pPr>
        <w:pStyle w:val="TableParagraph"/>
      </w:pPr>
      <w:r>
        <w:t>УТВЕРЖДАЮ</w:t>
      </w:r>
      <w:r>
        <w:tab/>
      </w:r>
      <w:r>
        <w:tab/>
      </w:r>
      <w:r>
        <w:tab/>
        <w:t xml:space="preserve">                                          </w:t>
      </w:r>
      <w:r w:rsidR="00945F10">
        <w:t xml:space="preserve"> </w:t>
      </w:r>
      <w:r>
        <w:t>СОГЛАСОВАНО</w:t>
      </w:r>
    </w:p>
    <w:p w:rsidR="00C7130A" w:rsidRDefault="001237AC">
      <w:pPr>
        <w:pStyle w:val="TableParagraph"/>
      </w:pPr>
      <w:r>
        <w:t>Первый заместитель</w:t>
      </w:r>
      <w:r>
        <w:tab/>
      </w:r>
      <w:r>
        <w:tab/>
        <w:t xml:space="preserve">                                                      </w:t>
      </w:r>
      <w:r w:rsidR="00945F10">
        <w:t xml:space="preserve"> </w:t>
      </w:r>
      <w:r>
        <w:t xml:space="preserve"> Директор </w:t>
      </w:r>
    </w:p>
    <w:p w:rsidR="00C7130A" w:rsidRDefault="001237AC">
      <w:pPr>
        <w:pStyle w:val="TableParagraph"/>
      </w:pPr>
      <w:r>
        <w:t>Министра спорта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945F10">
        <w:t xml:space="preserve"> </w:t>
      </w:r>
      <w:r>
        <w:t>ГАУ ДО «РСШОР по шахматам, шашкам, го</w:t>
      </w:r>
    </w:p>
    <w:p w:rsidR="00C7130A" w:rsidRDefault="001237AC">
      <w:pPr>
        <w:pStyle w:val="TableParagraph"/>
      </w:pPr>
      <w:r>
        <w:t>Республики Татарстан</w:t>
      </w:r>
      <w:r>
        <w:tab/>
      </w:r>
      <w:r>
        <w:tab/>
      </w:r>
      <w:r>
        <w:tab/>
      </w:r>
      <w:r>
        <w:tab/>
        <w:t xml:space="preserve">                  им. Р.Г. </w:t>
      </w:r>
      <w:proofErr w:type="spellStart"/>
      <w:r>
        <w:t>Нежметдинова</w:t>
      </w:r>
      <w:proofErr w:type="spellEnd"/>
      <w:r>
        <w:t xml:space="preserve">»                                    ____________ Х.Х. </w:t>
      </w:r>
      <w:proofErr w:type="spellStart"/>
      <w:r>
        <w:t>Шайхутдинов</w:t>
      </w:r>
      <w:proofErr w:type="spellEnd"/>
      <w:r>
        <w:t xml:space="preserve">                                                  _______________ </w:t>
      </w:r>
      <w:proofErr w:type="spellStart"/>
      <w:r>
        <w:t>Р.М.Гарифуллин</w:t>
      </w:r>
      <w:proofErr w:type="spellEnd"/>
      <w:r>
        <w:t xml:space="preserve">  </w:t>
      </w:r>
    </w:p>
    <w:p w:rsidR="00C7130A" w:rsidRDefault="001237AC">
      <w:pPr>
        <w:pStyle w:val="TableParagraph"/>
      </w:pPr>
      <w:r>
        <w:t>«____» __________ 2026г.</w:t>
      </w:r>
      <w:r>
        <w:tab/>
      </w:r>
      <w:r>
        <w:tab/>
        <w:t xml:space="preserve">                                             «____» __________ 2026г.</w:t>
      </w:r>
    </w:p>
    <w:p w:rsidR="00C7130A" w:rsidRDefault="00C7130A">
      <w:pPr>
        <w:pStyle w:val="a8"/>
        <w:rPr>
          <w:rFonts w:ascii="Times New Roman" w:hAnsi="Times New Roman"/>
          <w:sz w:val="28"/>
          <w:szCs w:val="28"/>
        </w:rPr>
      </w:pPr>
    </w:p>
    <w:p w:rsidR="00C7130A" w:rsidRDefault="00C7130A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</w:p>
    <w:p w:rsidR="00C7130A" w:rsidRDefault="001237AC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:rsidR="00C7130A" w:rsidRDefault="00762F85" w:rsidP="00762F85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 республиканского турнира по блицу «Кубок Р.Г. </w:t>
      </w:r>
      <w:proofErr w:type="spellStart"/>
      <w:r>
        <w:rPr>
          <w:rFonts w:ascii="Times New Roman" w:hAnsi="Times New Roman"/>
          <w:sz w:val="28"/>
          <w:szCs w:val="28"/>
        </w:rPr>
        <w:t>Нежметдинова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C7130A" w:rsidRDefault="00C7130A">
      <w:pPr>
        <w:tabs>
          <w:tab w:val="left" w:pos="3261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130A" w:rsidRDefault="001237AC">
      <w:pPr>
        <w:tabs>
          <w:tab w:val="left" w:pos="3261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Цели и задачи</w:t>
      </w:r>
    </w:p>
    <w:p w:rsidR="00C7130A" w:rsidRDefault="001237AC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Соревнования проводятся в целях:</w:t>
      </w:r>
    </w:p>
    <w:p w:rsidR="00C7130A" w:rsidRDefault="001237AC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Популяризации шахматного искусства.</w:t>
      </w:r>
    </w:p>
    <w:p w:rsidR="00C7130A" w:rsidRDefault="001237AC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Повышения спортивного мастерства.</w:t>
      </w:r>
    </w:p>
    <w:p w:rsidR="00C7130A" w:rsidRDefault="001237AC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Определения лучших шахматистов.</w:t>
      </w:r>
    </w:p>
    <w:p w:rsidR="00C7130A" w:rsidRDefault="001237AC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норм спортивных разрядов.</w:t>
      </w:r>
    </w:p>
    <w:p w:rsidR="00C7130A" w:rsidRDefault="001237AC">
      <w:pPr>
        <w:tabs>
          <w:tab w:val="left" w:pos="3119"/>
          <w:tab w:val="left" w:pos="3261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Время и место проведения</w:t>
      </w:r>
    </w:p>
    <w:p w:rsidR="00C7130A" w:rsidRDefault="001237AC">
      <w:pPr>
        <w:pStyle w:val="aa"/>
        <w:numPr>
          <w:ilvl w:val="1"/>
          <w:numId w:val="0"/>
        </w:numPr>
        <w:spacing w:line="240" w:lineRule="auto"/>
        <w:rPr>
          <w:color w:val="auto"/>
        </w:rPr>
      </w:pPr>
      <w:r>
        <w:rPr>
          <w:sz w:val="28"/>
          <w:szCs w:val="28"/>
        </w:rPr>
        <w:t xml:space="preserve">Соревнования проводятся </w:t>
      </w:r>
      <w:r w:rsidR="00981071">
        <w:rPr>
          <w:b/>
          <w:sz w:val="28"/>
          <w:szCs w:val="28"/>
        </w:rPr>
        <w:t>7</w:t>
      </w:r>
      <w:r w:rsidR="00762F85">
        <w:rPr>
          <w:b/>
          <w:sz w:val="28"/>
          <w:szCs w:val="28"/>
        </w:rPr>
        <w:t xml:space="preserve"> июня</w:t>
      </w:r>
      <w:r>
        <w:rPr>
          <w:b/>
          <w:sz w:val="28"/>
          <w:szCs w:val="28"/>
        </w:rPr>
        <w:t xml:space="preserve"> 2026г</w:t>
      </w:r>
      <w:r>
        <w:rPr>
          <w:sz w:val="28"/>
          <w:szCs w:val="28"/>
        </w:rPr>
        <w:t xml:space="preserve">.  </w:t>
      </w:r>
      <w:r w:rsidR="00981071">
        <w:rPr>
          <w:color w:val="auto"/>
        </w:rPr>
        <w:t>в помещении Центра фехтования</w:t>
      </w:r>
      <w:r w:rsidR="00D37CA8">
        <w:rPr>
          <w:color w:val="auto"/>
        </w:rPr>
        <w:t xml:space="preserve"> по адр</w:t>
      </w:r>
      <w:r w:rsidR="00981071">
        <w:rPr>
          <w:color w:val="auto"/>
        </w:rPr>
        <w:t>ес</w:t>
      </w:r>
      <w:r w:rsidR="00161DAD">
        <w:rPr>
          <w:color w:val="auto"/>
        </w:rPr>
        <w:t>у:</w:t>
      </w:r>
      <w:r w:rsidR="00981071">
        <w:rPr>
          <w:color w:val="auto"/>
        </w:rPr>
        <w:t>, г. Казань, ул. Короленка</w:t>
      </w:r>
      <w:r w:rsidR="00D37CA8">
        <w:rPr>
          <w:color w:val="auto"/>
        </w:rPr>
        <w:t>, д.2</w:t>
      </w:r>
      <w:r w:rsidR="00981071">
        <w:rPr>
          <w:color w:val="auto"/>
        </w:rPr>
        <w:t>6А</w:t>
      </w:r>
      <w:r>
        <w:rPr>
          <w:color w:val="auto"/>
        </w:rPr>
        <w:t>.</w:t>
      </w:r>
    </w:p>
    <w:p w:rsidR="00C7130A" w:rsidRDefault="001237A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Регистрация участников </w:t>
      </w:r>
      <w:r>
        <w:rPr>
          <w:rFonts w:ascii="Times New Roman" w:hAnsi="Times New Roman"/>
          <w:sz w:val="28"/>
          <w:szCs w:val="28"/>
        </w:rPr>
        <w:t xml:space="preserve">до </w:t>
      </w:r>
      <w:r w:rsidR="00981071">
        <w:rPr>
          <w:rFonts w:ascii="Times New Roman" w:hAnsi="Times New Roman"/>
          <w:sz w:val="28"/>
          <w:szCs w:val="28"/>
          <w:u w:val="single"/>
        </w:rPr>
        <w:t>5 июня</w:t>
      </w:r>
      <w:r w:rsidR="00762F85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включительно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Заявку нужно подать </w:t>
      </w:r>
      <w:proofErr w:type="spellStart"/>
      <w:r>
        <w:rPr>
          <w:rFonts w:ascii="Times New Roman" w:hAnsi="Times New Roman"/>
          <w:bCs/>
          <w:sz w:val="28"/>
          <w:szCs w:val="28"/>
        </w:rPr>
        <w:t>онлайн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zayavka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-</w:t>
        </w:r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kazan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bk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7130A" w:rsidRDefault="001237A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Жеребьевка 1 тура в  15.20. </w:t>
      </w:r>
      <w:r w:rsidR="009E59D0">
        <w:rPr>
          <w:rFonts w:ascii="Times New Roman" w:hAnsi="Times New Roman"/>
          <w:b/>
          <w:sz w:val="28"/>
          <w:szCs w:val="28"/>
        </w:rPr>
        <w:t>Начало 1 тура - 7 июня</w:t>
      </w:r>
      <w:r>
        <w:rPr>
          <w:rFonts w:ascii="Times New Roman" w:hAnsi="Times New Roman"/>
          <w:b/>
          <w:sz w:val="28"/>
          <w:szCs w:val="28"/>
        </w:rPr>
        <w:t xml:space="preserve"> в 15.30. </w:t>
      </w:r>
    </w:p>
    <w:p w:rsidR="00C7130A" w:rsidRDefault="001237AC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3. Участники соревнования </w:t>
      </w:r>
    </w:p>
    <w:p w:rsidR="00C7130A" w:rsidRDefault="001237AC">
      <w:pPr>
        <w:pStyle w:val="a6"/>
        <w:spacing w:line="237" w:lineRule="auto"/>
        <w:ind w:left="150" w:right="439" w:firstLine="566"/>
        <w:jc w:val="both"/>
      </w:pPr>
      <w:r>
        <w:t xml:space="preserve">Участниками  Блиц </w:t>
      </w:r>
      <w:r>
        <w:rPr>
          <w:color w:val="262626"/>
        </w:rPr>
        <w:t xml:space="preserve">- </w:t>
      </w:r>
      <w:r>
        <w:t>турнира являются все желающие игроки, независимо о</w:t>
      </w:r>
      <w:r>
        <w:rPr>
          <w:spacing w:val="-18"/>
        </w:rPr>
        <w:t>т</w:t>
      </w:r>
      <w:r>
        <w:t xml:space="preserve"> возраста, рейтинга и имеющие </w:t>
      </w:r>
      <w:proofErr w:type="spellStart"/>
      <w:r>
        <w:t>іd</w:t>
      </w:r>
      <w:proofErr w:type="spellEnd"/>
      <w:r>
        <w:t xml:space="preserve"> ФШР. В случае отсутствия </w:t>
      </w:r>
      <w:proofErr w:type="spellStart"/>
      <w:r>
        <w:t>іd</w:t>
      </w:r>
      <w:proofErr w:type="spellEnd"/>
      <w:r>
        <w:t xml:space="preserve"> ФШР допуск к</w:t>
      </w:r>
      <w:r>
        <w:rPr>
          <w:spacing w:val="-3"/>
        </w:rPr>
        <w:t xml:space="preserve"> </w:t>
      </w:r>
      <w:r>
        <w:t>соревнованию</w:t>
      </w:r>
      <w:r>
        <w:rPr>
          <w:spacing w:val="26"/>
        </w:rPr>
        <w:t xml:space="preserve"> </w:t>
      </w:r>
      <w:r>
        <w:t xml:space="preserve">осуществляется по согласованию </w:t>
      </w:r>
      <w:r>
        <w:rPr>
          <w:color w:val="1F1F1F"/>
        </w:rPr>
        <w:t>с</w:t>
      </w:r>
      <w:r>
        <w:rPr>
          <w:color w:val="1F1F1F"/>
          <w:spacing w:val="-6"/>
        </w:rPr>
        <w:t xml:space="preserve"> </w:t>
      </w:r>
      <w:r>
        <w:t>оргкомитетом</w:t>
      </w:r>
      <w:r>
        <w:rPr>
          <w:spacing w:val="32"/>
        </w:rPr>
        <w:t xml:space="preserve"> </w:t>
      </w:r>
      <w:r>
        <w:t>турнира.</w:t>
      </w:r>
    </w:p>
    <w:p w:rsidR="00C7130A" w:rsidRDefault="001237AC">
      <w:pPr>
        <w:pStyle w:val="a6"/>
        <w:spacing w:before="4" w:line="237" w:lineRule="auto"/>
        <w:ind w:left="139" w:right="431" w:firstLine="566"/>
        <w:jc w:val="both"/>
      </w:pPr>
      <w:r>
        <w:t>Все итоги соревнования направляются в ФШ</w:t>
      </w:r>
      <w:proofErr w:type="gramStart"/>
      <w:r>
        <w:t>P</w:t>
      </w:r>
      <w:proofErr w:type="gramEnd"/>
      <w:r>
        <w:t xml:space="preserve"> на </w:t>
      </w:r>
      <w:r>
        <w:rPr>
          <w:u w:val="thick" w:color="343434"/>
        </w:rPr>
        <w:t xml:space="preserve">обсчет </w:t>
      </w:r>
      <w:r>
        <w:rPr>
          <w:b/>
        </w:rPr>
        <w:t>российского рейтинга</w:t>
      </w:r>
      <w:r>
        <w:rPr>
          <w:b/>
          <w:u w:val="thick" w:color="343434"/>
        </w:rPr>
        <w:t>.</w:t>
      </w:r>
      <w:r>
        <w:rPr>
          <w:b/>
        </w:rPr>
        <w:t xml:space="preserve"> </w:t>
      </w:r>
      <w:r>
        <w:rPr>
          <w:u w:val="thick" w:color="343434"/>
        </w:rPr>
        <w:t>Обсчет международного рейтинга</w:t>
      </w:r>
      <w:r>
        <w:rPr>
          <w:spacing w:val="40"/>
          <w:u w:val="thick" w:color="343434"/>
        </w:rPr>
        <w:t xml:space="preserve"> </w:t>
      </w:r>
      <w:r>
        <w:rPr>
          <w:u w:val="thick" w:color="343434"/>
        </w:rPr>
        <w:t>по итогам соревнования</w:t>
      </w:r>
      <w:r>
        <w:rPr>
          <w:spacing w:val="40"/>
          <w:u w:val="thick" w:color="343434"/>
        </w:rPr>
        <w:t xml:space="preserve"> </w:t>
      </w:r>
      <w:r>
        <w:rPr>
          <w:u w:val="thick" w:color="343434"/>
        </w:rPr>
        <w:t>не предусмотрен.</w:t>
      </w:r>
      <w:r>
        <w:t xml:space="preserve"> Поведение участников в период проведения соревнования регламентируется </w:t>
      </w:r>
      <w:r>
        <w:rPr>
          <w:color w:val="0F0F0F"/>
        </w:rPr>
        <w:t xml:space="preserve">в </w:t>
      </w:r>
      <w:r>
        <w:t xml:space="preserve">соответствии </w:t>
      </w:r>
      <w:r>
        <w:rPr>
          <w:color w:val="151515"/>
        </w:rPr>
        <w:t>с</w:t>
      </w:r>
      <w:r>
        <w:rPr>
          <w:color w:val="151515"/>
          <w:spacing w:val="-8"/>
        </w:rPr>
        <w:t xml:space="preserve"> </w:t>
      </w:r>
      <w:r>
        <w:t>Положением «О</w:t>
      </w:r>
      <w:r>
        <w:rPr>
          <w:spacing w:val="-7"/>
        </w:rPr>
        <w:t xml:space="preserve"> </w:t>
      </w:r>
      <w:r>
        <w:t>спортивных санкциях в</w:t>
      </w:r>
      <w:r>
        <w:rPr>
          <w:spacing w:val="-5"/>
        </w:rPr>
        <w:t xml:space="preserve"> </w:t>
      </w:r>
      <w:r>
        <w:t>виде спорта «шахматы».</w:t>
      </w:r>
    </w:p>
    <w:p w:rsidR="00C7130A" w:rsidRDefault="001237AC">
      <w:pPr>
        <w:pStyle w:val="a6"/>
        <w:spacing w:before="206" w:line="242" w:lineRule="auto"/>
        <w:ind w:left="142" w:right="443" w:firstLine="563"/>
        <w:jc w:val="both"/>
      </w:pPr>
      <w:r>
        <w:t xml:space="preserve">Всем участникам необходимо представить в оргкомитет заполненную анкету </w:t>
      </w:r>
      <w:r>
        <w:rPr>
          <w:color w:val="1D1D1D"/>
        </w:rPr>
        <w:t xml:space="preserve">с </w:t>
      </w:r>
      <w:r>
        <w:t>указанием всех данных и квитанцию об оплате турнирного</w:t>
      </w:r>
      <w:r>
        <w:rPr>
          <w:spacing w:val="40"/>
        </w:rPr>
        <w:t xml:space="preserve"> </w:t>
      </w:r>
      <w:r>
        <w:t>взноса в</w:t>
      </w:r>
      <w:r>
        <w:rPr>
          <w:spacing w:val="-11"/>
        </w:rPr>
        <w:t xml:space="preserve"> </w:t>
      </w:r>
      <w:r>
        <w:t>размере</w:t>
      </w:r>
      <w:r>
        <w:rPr>
          <w:spacing w:val="-6"/>
        </w:rPr>
        <w:t xml:space="preserve"> </w:t>
      </w:r>
      <w:r>
        <w:rPr>
          <w:u w:val="thick" w:color="343434"/>
        </w:rPr>
        <w:t xml:space="preserve">1300 </w:t>
      </w:r>
      <w:r>
        <w:rPr>
          <w:spacing w:val="26"/>
          <w:u w:val="thick" w:color="343434"/>
        </w:rPr>
        <w:t>руб</w:t>
      </w:r>
      <w:r>
        <w:rPr>
          <w:u w:val="thick" w:color="343434"/>
        </w:rPr>
        <w:t>.</w:t>
      </w:r>
    </w:p>
    <w:p w:rsidR="00C7130A" w:rsidRDefault="001237AC">
      <w:pPr>
        <w:pStyle w:val="a6"/>
        <w:spacing w:line="242" w:lineRule="auto"/>
        <w:ind w:left="156" w:right="434" w:firstLine="549"/>
        <w:jc w:val="both"/>
      </w:pPr>
      <w:r>
        <w:rPr>
          <w:b/>
          <w:w w:val="105"/>
        </w:rPr>
        <w:t xml:space="preserve">Бланки </w:t>
      </w:r>
      <w:r>
        <w:rPr>
          <w:w w:val="105"/>
        </w:rPr>
        <w:t xml:space="preserve">анкеты </w:t>
      </w:r>
      <w:r>
        <w:rPr>
          <w:color w:val="1F1F1F"/>
          <w:w w:val="105"/>
        </w:rPr>
        <w:t xml:space="preserve">и </w:t>
      </w:r>
      <w:r>
        <w:rPr>
          <w:w w:val="105"/>
        </w:rPr>
        <w:t xml:space="preserve">квитанции по оплате взноса размещены на сайтах: </w:t>
      </w:r>
      <w:proofErr w:type="spellStart"/>
      <w:r>
        <w:rPr>
          <w:w w:val="105"/>
          <w:u w:val="thick" w:color="2F2F2F"/>
        </w:rPr>
        <w:t>www</w:t>
      </w:r>
      <w:proofErr w:type="spellEnd"/>
      <w:r>
        <w:rPr>
          <w:w w:val="105"/>
          <w:u w:val="thick" w:color="2F2F2F"/>
        </w:rPr>
        <w:t>.</w:t>
      </w:r>
      <w:r>
        <w:rPr>
          <w:w w:val="105"/>
        </w:rPr>
        <w:t xml:space="preserve"> </w:t>
      </w:r>
      <w:proofErr w:type="spellStart"/>
      <w:r>
        <w:rPr>
          <w:spacing w:val="-2"/>
          <w:w w:val="105"/>
          <w:u w:val="thick" w:color="383838"/>
        </w:rPr>
        <w:t>kazchess.ru</w:t>
      </w:r>
      <w:proofErr w:type="spellEnd"/>
      <w:r>
        <w:rPr>
          <w:spacing w:val="-2"/>
          <w:w w:val="105"/>
          <w:u w:val="thick" w:color="383838"/>
        </w:rPr>
        <w:t xml:space="preserve"> </w:t>
      </w:r>
      <w:r>
        <w:rPr>
          <w:spacing w:val="-2"/>
          <w:w w:val="105"/>
        </w:rPr>
        <w:t xml:space="preserve">и </w:t>
      </w:r>
      <w:proofErr w:type="spellStart"/>
      <w:r>
        <w:rPr>
          <w:spacing w:val="-2"/>
          <w:w w:val="105"/>
          <w:u w:val="thick" w:color="383838"/>
        </w:rPr>
        <w:t>tat-chess.ru</w:t>
      </w:r>
      <w:proofErr w:type="spellEnd"/>
    </w:p>
    <w:p w:rsidR="00C7130A" w:rsidRDefault="001237AC">
      <w:pPr>
        <w:pStyle w:val="a6"/>
        <w:ind w:left="142" w:right="440" w:firstLine="565"/>
        <w:jc w:val="both"/>
      </w:pPr>
      <w:r>
        <w:t>Анкету нужно прислать по</w:t>
      </w:r>
      <w:r>
        <w:rPr>
          <w:spacing w:val="-1"/>
        </w:rPr>
        <w:t xml:space="preserve"> </w:t>
      </w:r>
      <w:r>
        <w:t xml:space="preserve">электронной почте на адрес: </w:t>
      </w:r>
      <w:hyperlink r:id="rId7" w:history="1">
        <w:r>
          <w:rPr>
            <w:rStyle w:val="a3"/>
            <w:b/>
            <w:lang w:val="en-US"/>
          </w:rPr>
          <w:t>zayavka</w:t>
        </w:r>
        <w:r>
          <w:rPr>
            <w:rStyle w:val="a3"/>
            <w:b/>
          </w:rPr>
          <w:t>-</w:t>
        </w:r>
        <w:r>
          <w:rPr>
            <w:rStyle w:val="a3"/>
            <w:b/>
            <w:lang w:val="en-US"/>
          </w:rPr>
          <w:t>kazan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bk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Style w:val="a3"/>
          <w:b/>
        </w:rPr>
        <w:t>.</w:t>
      </w:r>
      <w:r>
        <w:t xml:space="preserve">. </w:t>
      </w:r>
    </w:p>
    <w:p w:rsidR="00C7130A" w:rsidRDefault="001237AC">
      <w:pPr>
        <w:pStyle w:val="a6"/>
        <w:spacing w:line="242" w:lineRule="auto"/>
        <w:ind w:left="142" w:right="471" w:firstLine="557"/>
        <w:jc w:val="both"/>
      </w:pPr>
      <w:r>
        <w:rPr>
          <w:w w:val="105"/>
        </w:rPr>
        <w:t xml:space="preserve">Среди подавших заявки льготы предоставляются следующим категориям </w:t>
      </w:r>
      <w:r>
        <w:rPr>
          <w:spacing w:val="-2"/>
          <w:w w:val="105"/>
        </w:rPr>
        <w:t>участников:</w:t>
      </w:r>
    </w:p>
    <w:p w:rsidR="00C7130A" w:rsidRDefault="001237AC">
      <w:pPr>
        <w:pStyle w:val="a9"/>
        <w:widowControl w:val="0"/>
        <w:numPr>
          <w:ilvl w:val="0"/>
          <w:numId w:val="2"/>
        </w:numPr>
        <w:tabs>
          <w:tab w:val="left" w:pos="427"/>
        </w:tabs>
        <w:autoSpaceDE w:val="0"/>
        <w:autoSpaceDN w:val="0"/>
        <w:spacing w:after="0" w:line="315" w:lineRule="exact"/>
        <w:ind w:left="427" w:hanging="290"/>
        <w:contextualSpacing w:val="0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23"/>
          <w:sz w:val="28"/>
        </w:rPr>
        <w:t xml:space="preserve">  </w:t>
      </w:r>
      <w:r>
        <w:rPr>
          <w:sz w:val="28"/>
        </w:rPr>
        <w:t>сотрудников</w:t>
      </w:r>
      <w:r>
        <w:rPr>
          <w:spacing w:val="30"/>
          <w:sz w:val="28"/>
        </w:rPr>
        <w:t xml:space="preserve">  </w:t>
      </w:r>
      <w:r>
        <w:rPr>
          <w:sz w:val="28"/>
        </w:rPr>
        <w:t>РСШОР</w:t>
      </w:r>
      <w:r>
        <w:rPr>
          <w:spacing w:val="27"/>
          <w:sz w:val="28"/>
        </w:rPr>
        <w:t xml:space="preserve">  </w:t>
      </w:r>
      <w:r>
        <w:rPr>
          <w:color w:val="181818"/>
          <w:w w:val="90"/>
          <w:sz w:val="28"/>
        </w:rPr>
        <w:t>—</w:t>
      </w:r>
      <w:r>
        <w:rPr>
          <w:color w:val="181818"/>
          <w:spacing w:val="78"/>
          <w:w w:val="150"/>
          <w:sz w:val="28"/>
        </w:rPr>
        <w:t xml:space="preserve"> </w:t>
      </w:r>
      <w:r>
        <w:rPr>
          <w:sz w:val="28"/>
        </w:rPr>
        <w:t>50%;-</w:t>
      </w:r>
      <w:r>
        <w:rPr>
          <w:spacing w:val="24"/>
          <w:sz w:val="28"/>
        </w:rPr>
        <w:t xml:space="preserve">  </w:t>
      </w:r>
      <w:r>
        <w:rPr>
          <w:sz w:val="28"/>
        </w:rPr>
        <w:t>детям</w:t>
      </w:r>
      <w:r>
        <w:rPr>
          <w:spacing w:val="25"/>
          <w:sz w:val="28"/>
        </w:rPr>
        <w:t xml:space="preserve">  </w:t>
      </w:r>
      <w:r>
        <w:rPr>
          <w:color w:val="0E0E0E"/>
          <w:sz w:val="28"/>
        </w:rPr>
        <w:t>-</w:t>
      </w:r>
      <w:r>
        <w:rPr>
          <w:color w:val="0E0E0E"/>
          <w:spacing w:val="75"/>
          <w:w w:val="15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33"/>
          <w:sz w:val="28"/>
        </w:rPr>
        <w:t xml:space="preserve">  </w:t>
      </w:r>
      <w:r>
        <w:rPr>
          <w:sz w:val="28"/>
        </w:rPr>
        <w:t>CBO</w:t>
      </w:r>
      <w:r>
        <w:rPr>
          <w:spacing w:val="58"/>
          <w:w w:val="150"/>
          <w:sz w:val="28"/>
        </w:rPr>
        <w:t xml:space="preserve">   </w:t>
      </w:r>
      <w:r>
        <w:rPr>
          <w:sz w:val="28"/>
        </w:rPr>
        <w:t>без</w:t>
      </w:r>
      <w:r>
        <w:rPr>
          <w:spacing w:val="78"/>
          <w:w w:val="150"/>
          <w:sz w:val="28"/>
        </w:rPr>
        <w:t xml:space="preserve"> </w:t>
      </w:r>
      <w:r>
        <w:rPr>
          <w:spacing w:val="-2"/>
          <w:sz w:val="28"/>
        </w:rPr>
        <w:t>взноса;</w:t>
      </w:r>
    </w:p>
    <w:p w:rsidR="00C7130A" w:rsidRDefault="001237AC">
      <w:pPr>
        <w:pStyle w:val="a9"/>
        <w:widowControl w:val="0"/>
        <w:numPr>
          <w:ilvl w:val="0"/>
          <w:numId w:val="2"/>
        </w:numPr>
        <w:tabs>
          <w:tab w:val="left" w:pos="295"/>
        </w:tabs>
        <w:autoSpaceDE w:val="0"/>
        <w:autoSpaceDN w:val="0"/>
        <w:spacing w:after="0" w:line="322" w:lineRule="exact"/>
        <w:ind w:left="295" w:hanging="158"/>
        <w:contextualSpacing w:val="0"/>
        <w:jc w:val="both"/>
        <w:rPr>
          <w:color w:val="2D2D2D"/>
          <w:sz w:val="28"/>
        </w:rPr>
      </w:pPr>
      <w:r>
        <w:rPr>
          <w:w w:val="95"/>
          <w:sz w:val="28"/>
        </w:rPr>
        <w:t>шахматистам</w:t>
      </w:r>
      <w:r>
        <w:rPr>
          <w:spacing w:val="51"/>
          <w:sz w:val="28"/>
        </w:rPr>
        <w:t xml:space="preserve"> </w:t>
      </w:r>
      <w:r>
        <w:rPr>
          <w:w w:val="95"/>
          <w:sz w:val="28"/>
        </w:rPr>
        <w:t>со</w:t>
      </w:r>
      <w:r>
        <w:rPr>
          <w:spacing w:val="16"/>
          <w:sz w:val="28"/>
        </w:rPr>
        <w:t xml:space="preserve"> </w:t>
      </w:r>
      <w:r>
        <w:rPr>
          <w:w w:val="95"/>
          <w:sz w:val="28"/>
        </w:rPr>
        <w:t>званиями</w:t>
      </w:r>
      <w:r w:rsidR="00D2129E">
        <w:rPr>
          <w:spacing w:val="30"/>
          <w:sz w:val="28"/>
        </w:rPr>
        <w:t xml:space="preserve"> </w:t>
      </w:r>
      <w:r w:rsidR="00D2129E" w:rsidRPr="00D2129E">
        <w:rPr>
          <w:rFonts w:ascii="Times New Roman" w:hAnsi="Times New Roman"/>
          <w:spacing w:val="30"/>
          <w:sz w:val="28"/>
        </w:rPr>
        <w:t xml:space="preserve">международные гроссмейстера, </w:t>
      </w:r>
      <w:r w:rsidR="00D2129E" w:rsidRPr="00D2129E">
        <w:rPr>
          <w:rFonts w:ascii="Times New Roman" w:hAnsi="Times New Roman"/>
          <w:spacing w:val="30"/>
          <w:sz w:val="28"/>
        </w:rPr>
        <w:lastRenderedPageBreak/>
        <w:t>международные мастера</w:t>
      </w:r>
      <w:r w:rsidR="006C79C5">
        <w:rPr>
          <w:rFonts w:ascii="Times New Roman" w:hAnsi="Times New Roman"/>
          <w:spacing w:val="30"/>
          <w:sz w:val="28"/>
        </w:rPr>
        <w:t>, мастера ФИДЕ</w:t>
      </w:r>
      <w:r w:rsidRPr="00D2129E">
        <w:rPr>
          <w:rFonts w:ascii="Times New Roman" w:hAnsi="Times New Roman"/>
          <w:color w:val="0F0F0F"/>
          <w:w w:val="90"/>
          <w:sz w:val="28"/>
        </w:rPr>
        <w:t>—</w:t>
      </w:r>
      <w:r w:rsidRPr="00D2129E">
        <w:rPr>
          <w:rFonts w:ascii="Times New Roman" w:hAnsi="Times New Roman"/>
          <w:color w:val="0F0F0F"/>
          <w:spacing w:val="8"/>
          <w:sz w:val="28"/>
        </w:rPr>
        <w:t xml:space="preserve"> </w:t>
      </w:r>
      <w:proofErr w:type="gramStart"/>
      <w:r w:rsidRPr="00D2129E">
        <w:rPr>
          <w:rFonts w:ascii="Times New Roman" w:hAnsi="Times New Roman"/>
          <w:w w:val="95"/>
          <w:sz w:val="28"/>
        </w:rPr>
        <w:t>бе</w:t>
      </w:r>
      <w:proofErr w:type="gramEnd"/>
      <w:r w:rsidRPr="00D2129E">
        <w:rPr>
          <w:rFonts w:ascii="Times New Roman" w:hAnsi="Times New Roman"/>
          <w:w w:val="95"/>
          <w:sz w:val="28"/>
        </w:rPr>
        <w:t>з</w:t>
      </w:r>
      <w:r w:rsidRPr="00D2129E">
        <w:rPr>
          <w:rFonts w:ascii="Times New Roman" w:hAnsi="Times New Roman"/>
          <w:spacing w:val="19"/>
          <w:sz w:val="28"/>
        </w:rPr>
        <w:t xml:space="preserve"> </w:t>
      </w:r>
      <w:r w:rsidRPr="00D2129E">
        <w:rPr>
          <w:rFonts w:ascii="Times New Roman" w:hAnsi="Times New Roman"/>
          <w:spacing w:val="-2"/>
          <w:w w:val="95"/>
          <w:sz w:val="28"/>
        </w:rPr>
        <w:t>взноса</w:t>
      </w:r>
      <w:r>
        <w:rPr>
          <w:spacing w:val="-2"/>
          <w:w w:val="95"/>
          <w:sz w:val="28"/>
        </w:rPr>
        <w:t>.</w:t>
      </w:r>
    </w:p>
    <w:p w:rsidR="00C7130A" w:rsidRDefault="001237AC">
      <w:pPr>
        <w:pStyle w:val="a9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Турнирные взносы (в рублях) следует перечислять на расчетный счет РСШОР. </w:t>
      </w:r>
    </w:p>
    <w:p w:rsidR="00C7130A" w:rsidRDefault="001237A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Новые реквизиты:</w:t>
      </w:r>
    </w:p>
    <w:p w:rsidR="00C7130A" w:rsidRDefault="001237AC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ГАУ ДО «РСШОР по шахматам, шашкам, го им.Р.Г. </w:t>
      </w:r>
      <w:proofErr w:type="spellStart"/>
      <w:r>
        <w:rPr>
          <w:rFonts w:ascii="Times New Roman" w:hAnsi="Times New Roman"/>
          <w:sz w:val="28"/>
          <w:szCs w:val="28"/>
        </w:rPr>
        <w:t>Нежметдинова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shd w:val="clear" w:color="auto" w:fill="FFFFFF"/>
        </w:rPr>
        <w:t>ЛАВ00719004-ШахШНежм</w:t>
      </w:r>
    </w:p>
    <w:p w:rsidR="00C7130A" w:rsidRDefault="001237AC">
      <w:pPr>
        <w:pStyle w:val="TableParagraph"/>
        <w:numPr>
          <w:ilvl w:val="0"/>
          <w:numId w:val="2"/>
        </w:numPr>
        <w:tabs>
          <w:tab w:val="left" w:pos="2565"/>
        </w:tabs>
        <w:spacing w:before="1"/>
        <w:ind w:right="521"/>
        <w:rPr>
          <w:sz w:val="28"/>
          <w:szCs w:val="28"/>
        </w:rPr>
      </w:pPr>
      <w:r>
        <w:rPr>
          <w:sz w:val="28"/>
          <w:szCs w:val="28"/>
        </w:rPr>
        <w:t xml:space="preserve">ИНН: 1655016797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: 03224643920000001100 </w:t>
      </w:r>
    </w:p>
    <w:p w:rsidR="00C7130A" w:rsidRDefault="001237AC">
      <w:pPr>
        <w:pStyle w:val="TableParagraph"/>
        <w:numPr>
          <w:ilvl w:val="0"/>
          <w:numId w:val="2"/>
        </w:numPr>
        <w:tabs>
          <w:tab w:val="left" w:pos="2565"/>
        </w:tabs>
        <w:spacing w:before="1"/>
        <w:ind w:right="521"/>
        <w:rPr>
          <w:sz w:val="28"/>
          <w:szCs w:val="28"/>
        </w:rPr>
      </w:pPr>
      <w:r>
        <w:rPr>
          <w:sz w:val="28"/>
          <w:szCs w:val="28"/>
        </w:rPr>
        <w:t xml:space="preserve">Банк: ОКЦ №6 </w:t>
      </w:r>
      <w:proofErr w:type="gramStart"/>
      <w:r>
        <w:rPr>
          <w:sz w:val="28"/>
          <w:szCs w:val="28"/>
        </w:rPr>
        <w:t>Волго-Вятского</w:t>
      </w:r>
      <w:proofErr w:type="gramEnd"/>
      <w:r>
        <w:rPr>
          <w:sz w:val="28"/>
          <w:szCs w:val="28"/>
        </w:rPr>
        <w:t xml:space="preserve">  ГУ Банк России//УФК по Республике Татарстан г. Казань</w:t>
      </w:r>
    </w:p>
    <w:p w:rsidR="00C7130A" w:rsidRDefault="001237AC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БИК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019205400  КПП 165501001    КБК 71900000000000000131                                               ОКТМО 92701000       ДопКр522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C7130A" w:rsidRDefault="001237AC">
      <w:pPr>
        <w:tabs>
          <w:tab w:val="left" w:pos="42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4.  Порядок проведения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Соревнования проводятся по швейцарской  системе в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туров с использованием электронных часов по правилам «блиц». Контроль времени – </w:t>
      </w:r>
      <w:r>
        <w:rPr>
          <w:rFonts w:ascii="Times New Roman" w:hAnsi="Times New Roman"/>
          <w:b/>
          <w:sz w:val="28"/>
          <w:szCs w:val="28"/>
        </w:rPr>
        <w:t>3 мин + 2 сек.</w:t>
      </w:r>
      <w:r>
        <w:rPr>
          <w:rFonts w:ascii="Times New Roman" w:hAnsi="Times New Roman"/>
          <w:sz w:val="28"/>
          <w:szCs w:val="28"/>
        </w:rPr>
        <w:t xml:space="preserve"> на каждый              ход, начиная с первого, каждому участнику на всю партию. </w:t>
      </w:r>
    </w:p>
    <w:p w:rsidR="00C7130A" w:rsidRDefault="001237AC">
      <w:pPr>
        <w:pStyle w:val="a8"/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Определение победителей</w:t>
      </w:r>
    </w:p>
    <w:p w:rsidR="00C7130A" w:rsidRDefault="001237AC">
      <w:pPr>
        <w:pStyle w:val="a8"/>
        <w:tabs>
          <w:tab w:val="left" w:pos="340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Победитель соревнования определяется по наибольшей сумме набранных очков. При равенстве очков у двух или более участников места распределяются последовательно:</w:t>
      </w:r>
    </w:p>
    <w:p w:rsidR="00C7130A" w:rsidRDefault="001237AC">
      <w:pPr>
        <w:pStyle w:val="a8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1) усеченный коэффициент </w:t>
      </w:r>
      <w:proofErr w:type="spellStart"/>
      <w:r>
        <w:rPr>
          <w:rFonts w:ascii="Times New Roman" w:hAnsi="Times New Roman"/>
          <w:sz w:val="28"/>
          <w:szCs w:val="28"/>
        </w:rPr>
        <w:t>Бухгольца</w:t>
      </w:r>
      <w:proofErr w:type="spellEnd"/>
      <w:r>
        <w:rPr>
          <w:rFonts w:ascii="Times New Roman" w:hAnsi="Times New Roman"/>
          <w:sz w:val="28"/>
          <w:szCs w:val="28"/>
        </w:rPr>
        <w:t xml:space="preserve">; 2) коэффициент </w:t>
      </w:r>
      <w:proofErr w:type="spellStart"/>
      <w:r>
        <w:rPr>
          <w:rFonts w:ascii="Times New Roman" w:hAnsi="Times New Roman"/>
          <w:sz w:val="28"/>
          <w:szCs w:val="28"/>
        </w:rPr>
        <w:t>Бухгольца</w:t>
      </w:r>
      <w:proofErr w:type="spellEnd"/>
      <w:r>
        <w:rPr>
          <w:rFonts w:ascii="Times New Roman" w:hAnsi="Times New Roman"/>
          <w:sz w:val="28"/>
          <w:szCs w:val="28"/>
        </w:rPr>
        <w:t>; 3) количество побед; 4) личная встреча.</w:t>
      </w:r>
    </w:p>
    <w:p w:rsidR="00C7130A" w:rsidRDefault="00C7130A">
      <w:pPr>
        <w:pStyle w:val="a8"/>
        <w:tabs>
          <w:tab w:val="left" w:pos="3402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7130A" w:rsidRDefault="00C7130A">
      <w:pPr>
        <w:pStyle w:val="a8"/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7130A" w:rsidRDefault="001237AC">
      <w:pPr>
        <w:pStyle w:val="a8"/>
        <w:tabs>
          <w:tab w:val="left" w:pos="340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6. Руководство соревнованиями</w:t>
      </w:r>
    </w:p>
    <w:p w:rsidR="00C7130A" w:rsidRDefault="001237AC">
      <w:pPr>
        <w:pStyle w:val="a8"/>
        <w:tabs>
          <w:tab w:val="left" w:pos="3402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Общее руководство соревнованием осуществляется РСШОР. Непосредственное проведение возлагается на судейскую коллегию. </w:t>
      </w:r>
    </w:p>
    <w:p w:rsidR="00C7130A" w:rsidRDefault="00C7130A">
      <w:pPr>
        <w:pStyle w:val="a8"/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C7130A" w:rsidRDefault="001237AC">
      <w:pPr>
        <w:pStyle w:val="a8"/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Награждение</w:t>
      </w:r>
    </w:p>
    <w:p w:rsidR="00C7130A" w:rsidRDefault="001237AC">
      <w:pPr>
        <w:pStyle w:val="a8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Победитель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1 место) турнира награждается Кубком, медалью, дипломом, денежным призом. Участники, занявшие 2-е, 3-е места награждаются медалью, дипломом, денежным призом. Предусмотрены дополнительные призы в категориях. Размер и количество денежных призов определяется регламентом соревнований и будет вывешен не позднее 3-го тура. Призовой фонд турнира формируется из собранных</w:t>
      </w:r>
      <w:r w:rsidR="00D2129E">
        <w:rPr>
          <w:rFonts w:ascii="Times New Roman" w:hAnsi="Times New Roman"/>
          <w:sz w:val="28"/>
          <w:szCs w:val="28"/>
        </w:rPr>
        <w:t xml:space="preserve"> турнирных </w:t>
      </w:r>
      <w:proofErr w:type="gramStart"/>
      <w:r w:rsidR="00D2129E">
        <w:rPr>
          <w:rFonts w:ascii="Times New Roman" w:hAnsi="Times New Roman"/>
          <w:sz w:val="28"/>
          <w:szCs w:val="28"/>
        </w:rPr>
        <w:t>взносах</w:t>
      </w:r>
      <w:proofErr w:type="gramEnd"/>
      <w:r w:rsidR="00D2129E">
        <w:rPr>
          <w:rFonts w:ascii="Times New Roman" w:hAnsi="Times New Roman"/>
          <w:sz w:val="28"/>
          <w:szCs w:val="28"/>
        </w:rPr>
        <w:t xml:space="preserve"> в размере 40</w:t>
      </w:r>
      <w:r>
        <w:rPr>
          <w:rFonts w:ascii="Times New Roman" w:hAnsi="Times New Roman"/>
          <w:sz w:val="28"/>
          <w:szCs w:val="28"/>
        </w:rPr>
        <w:t>% от общей суммы взносов. Призы выдаются только при наличии всех данных: заполненной анкеты участника, паспорта или свидетельства о рождении, копии ИНН, СНИЛС и фактического адреса проживания.</w:t>
      </w:r>
    </w:p>
    <w:p w:rsidR="00C7130A" w:rsidRDefault="00C7130A">
      <w:pPr>
        <w:pStyle w:val="a8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C7130A" w:rsidRDefault="00C7130A">
      <w:pPr>
        <w:pStyle w:val="a8"/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C7130A" w:rsidRDefault="001237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ФИНАНСОВЫЕ УСЛОВИЯ</w:t>
      </w:r>
    </w:p>
    <w:p w:rsidR="00C7130A" w:rsidRDefault="001237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расходы по командированию участников (проезд, суточные, питание, размещение, турнирный взнос) несут командирующие организации. Расходы, связанные с оплатой работы судейской коллегии и обслуживающего персонала, а также оплата наградных материалов осуществляются за счет средств РСШОР.</w:t>
      </w:r>
    </w:p>
    <w:p w:rsidR="00C7130A" w:rsidRDefault="001237AC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ОБЕСПЕЧЕНИЕ БЕЗОПАСНОСТИ УЧАСТНИКОВ И ЗРИТЕЛЕЙ</w:t>
      </w:r>
    </w:p>
    <w:p w:rsidR="00C7130A" w:rsidRDefault="001237A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>Обеспечение безопасности при проведении турнира возлагается на главного судью соревнований и осуществляется в соответствии с требованиями Положения о межрегиональных и всероссийских официальных соревнованиях по шахматам.</w:t>
      </w:r>
    </w:p>
    <w:p w:rsidR="00203D90" w:rsidRDefault="00203D90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03D90" w:rsidRDefault="00203D90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7130A" w:rsidRDefault="00203D90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1237AC">
        <w:rPr>
          <w:rFonts w:ascii="Times New Roman" w:hAnsi="Times New Roman"/>
          <w:b/>
          <w:sz w:val="28"/>
          <w:szCs w:val="28"/>
        </w:rPr>
        <w:t>Все уточнения  и дополнения  к данному положению утверждаются  регламентом  соревнования!</w:t>
      </w:r>
    </w:p>
    <w:p w:rsidR="00C7130A" w:rsidRDefault="00C713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130A" w:rsidRDefault="00123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ДАННОЕ  ПОЛОЖЕНИЕ ЯВЛЯЕТСЯ ОФИЦИАЛЬНЫМ ВЫЗОВОМ НА СОРЕВНОВАНИЕ </w:t>
      </w:r>
    </w:p>
    <w:p w:rsidR="00C7130A" w:rsidRDefault="00C7130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C7130A" w:rsidRDefault="00C7130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C7130A" w:rsidRDefault="00C7130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C7130A" w:rsidRDefault="001237AC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Исполнитель:  - Чистякова Т.Е.</w:t>
      </w:r>
    </w:p>
    <w:p w:rsidR="00C7130A" w:rsidRDefault="00C7130A">
      <w:pPr>
        <w:pStyle w:val="a8"/>
        <w:tabs>
          <w:tab w:val="left" w:pos="3402"/>
        </w:tabs>
        <w:rPr>
          <w:rFonts w:ascii="Times New Roman" w:hAnsi="Times New Roman"/>
          <w:i/>
          <w:sz w:val="32"/>
          <w:szCs w:val="32"/>
        </w:rPr>
      </w:pPr>
    </w:p>
    <w:p w:rsidR="00C7130A" w:rsidRDefault="00C7130A">
      <w:pPr>
        <w:pStyle w:val="a8"/>
        <w:tabs>
          <w:tab w:val="left" w:pos="3402"/>
        </w:tabs>
        <w:rPr>
          <w:rFonts w:ascii="Times New Roman" w:hAnsi="Times New Roman"/>
          <w:sz w:val="32"/>
          <w:szCs w:val="32"/>
        </w:rPr>
      </w:pPr>
    </w:p>
    <w:p w:rsidR="00C7130A" w:rsidRDefault="00C7130A">
      <w:pPr>
        <w:pStyle w:val="a8"/>
        <w:tabs>
          <w:tab w:val="left" w:pos="3402"/>
        </w:tabs>
        <w:rPr>
          <w:rFonts w:ascii="Times New Roman" w:hAnsi="Times New Roman"/>
          <w:sz w:val="18"/>
          <w:szCs w:val="18"/>
        </w:rPr>
      </w:pPr>
    </w:p>
    <w:p w:rsidR="00C7130A" w:rsidRDefault="00C7130A">
      <w:pPr>
        <w:pStyle w:val="a8"/>
        <w:tabs>
          <w:tab w:val="left" w:pos="3402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C7130A" w:rsidRDefault="00C7130A">
      <w:pPr>
        <w:pStyle w:val="a8"/>
        <w:tabs>
          <w:tab w:val="left" w:pos="3402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1237AC" w:rsidRDefault="001237AC">
      <w:pPr>
        <w:spacing w:line="240" w:lineRule="auto"/>
        <w:rPr>
          <w:sz w:val="24"/>
          <w:szCs w:val="24"/>
        </w:rPr>
      </w:pPr>
    </w:p>
    <w:sectPr w:rsidR="001237AC" w:rsidSect="00C7130A">
      <w:pgSz w:w="11906" w:h="16838"/>
      <w:pgMar w:top="851" w:right="566" w:bottom="568" w:left="85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68D1"/>
    <w:multiLevelType w:val="multilevel"/>
    <w:tmpl w:val="25CA68D1"/>
    <w:lvl w:ilvl="0">
      <w:numFmt w:val="bullet"/>
      <w:lvlText w:val="-"/>
      <w:lvlJc w:val="left"/>
      <w:pPr>
        <w:ind w:left="428" w:hanging="291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>
      <w:numFmt w:val="bullet"/>
      <w:lvlText w:val="•"/>
      <w:lvlJc w:val="left"/>
      <w:pPr>
        <w:ind w:left="1497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5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3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8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3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291"/>
      </w:pPr>
      <w:rPr>
        <w:rFonts w:hint="default"/>
        <w:lang w:val="ru-RU" w:eastAsia="en-US" w:bidi="ar-SA"/>
      </w:rPr>
    </w:lvl>
  </w:abstractNum>
  <w:abstractNum w:abstractNumId="1">
    <w:nsid w:val="7CA8092F"/>
    <w:multiLevelType w:val="multilevel"/>
    <w:tmpl w:val="7CA8092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characterSpacingControl w:val="doNotCompress"/>
  <w:compat>
    <w:doNotLeaveBackslashAlone/>
  </w:compat>
  <w:rsids>
    <w:rsidRoot w:val="001F413A"/>
    <w:rsid w:val="0002344E"/>
    <w:rsid w:val="00024294"/>
    <w:rsid w:val="0002619C"/>
    <w:rsid w:val="000302D6"/>
    <w:rsid w:val="00077ED5"/>
    <w:rsid w:val="000C3269"/>
    <w:rsid w:val="000D6AB3"/>
    <w:rsid w:val="000F5B86"/>
    <w:rsid w:val="001237AC"/>
    <w:rsid w:val="001336C7"/>
    <w:rsid w:val="00146ABE"/>
    <w:rsid w:val="00157D0F"/>
    <w:rsid w:val="00161DAD"/>
    <w:rsid w:val="00162D42"/>
    <w:rsid w:val="001A2EFF"/>
    <w:rsid w:val="001A5D54"/>
    <w:rsid w:val="001A6B2D"/>
    <w:rsid w:val="001F413A"/>
    <w:rsid w:val="00203D90"/>
    <w:rsid w:val="00203FD3"/>
    <w:rsid w:val="00215E63"/>
    <w:rsid w:val="00227CBC"/>
    <w:rsid w:val="00232304"/>
    <w:rsid w:val="00246402"/>
    <w:rsid w:val="0026017A"/>
    <w:rsid w:val="002902C9"/>
    <w:rsid w:val="00290A0E"/>
    <w:rsid w:val="002B520C"/>
    <w:rsid w:val="002D4548"/>
    <w:rsid w:val="00315AE4"/>
    <w:rsid w:val="0035398C"/>
    <w:rsid w:val="004457E0"/>
    <w:rsid w:val="00447CED"/>
    <w:rsid w:val="00465FC7"/>
    <w:rsid w:val="004746EA"/>
    <w:rsid w:val="00490391"/>
    <w:rsid w:val="0049638D"/>
    <w:rsid w:val="004B545F"/>
    <w:rsid w:val="004C586C"/>
    <w:rsid w:val="00511F3A"/>
    <w:rsid w:val="00514938"/>
    <w:rsid w:val="00522366"/>
    <w:rsid w:val="005330BE"/>
    <w:rsid w:val="0054491B"/>
    <w:rsid w:val="00547A20"/>
    <w:rsid w:val="005570AE"/>
    <w:rsid w:val="005626D5"/>
    <w:rsid w:val="00571EAC"/>
    <w:rsid w:val="005D4679"/>
    <w:rsid w:val="00623885"/>
    <w:rsid w:val="006255FB"/>
    <w:rsid w:val="00642BBB"/>
    <w:rsid w:val="006656ED"/>
    <w:rsid w:val="00675B38"/>
    <w:rsid w:val="006C79C5"/>
    <w:rsid w:val="006E52C8"/>
    <w:rsid w:val="00734931"/>
    <w:rsid w:val="00762F85"/>
    <w:rsid w:val="007B603E"/>
    <w:rsid w:val="00805978"/>
    <w:rsid w:val="00806498"/>
    <w:rsid w:val="00827EDE"/>
    <w:rsid w:val="00831B7A"/>
    <w:rsid w:val="00843C21"/>
    <w:rsid w:val="0086396D"/>
    <w:rsid w:val="008642EF"/>
    <w:rsid w:val="0088789E"/>
    <w:rsid w:val="008A5054"/>
    <w:rsid w:val="008A6288"/>
    <w:rsid w:val="00945F10"/>
    <w:rsid w:val="00981071"/>
    <w:rsid w:val="00990A29"/>
    <w:rsid w:val="00992517"/>
    <w:rsid w:val="00997F39"/>
    <w:rsid w:val="009A1336"/>
    <w:rsid w:val="009B4AC9"/>
    <w:rsid w:val="009C44B6"/>
    <w:rsid w:val="009C6D2A"/>
    <w:rsid w:val="009D58FE"/>
    <w:rsid w:val="009E59D0"/>
    <w:rsid w:val="00A401F2"/>
    <w:rsid w:val="00A402AA"/>
    <w:rsid w:val="00A71A2A"/>
    <w:rsid w:val="00A83DC4"/>
    <w:rsid w:val="00A959D6"/>
    <w:rsid w:val="00AB2BEA"/>
    <w:rsid w:val="00AC0E58"/>
    <w:rsid w:val="00B343E8"/>
    <w:rsid w:val="00B36982"/>
    <w:rsid w:val="00B54FE2"/>
    <w:rsid w:val="00B57319"/>
    <w:rsid w:val="00B63798"/>
    <w:rsid w:val="00BA1852"/>
    <w:rsid w:val="00BA1881"/>
    <w:rsid w:val="00BC2875"/>
    <w:rsid w:val="00C16B3D"/>
    <w:rsid w:val="00C7130A"/>
    <w:rsid w:val="00C94C24"/>
    <w:rsid w:val="00CA47F9"/>
    <w:rsid w:val="00CD2BB5"/>
    <w:rsid w:val="00CD3C92"/>
    <w:rsid w:val="00CD5A66"/>
    <w:rsid w:val="00CE0558"/>
    <w:rsid w:val="00D01F03"/>
    <w:rsid w:val="00D06CAC"/>
    <w:rsid w:val="00D2129E"/>
    <w:rsid w:val="00D251DA"/>
    <w:rsid w:val="00D37CA8"/>
    <w:rsid w:val="00D74E52"/>
    <w:rsid w:val="00DC706B"/>
    <w:rsid w:val="00E10ED7"/>
    <w:rsid w:val="00E210A1"/>
    <w:rsid w:val="00E67069"/>
    <w:rsid w:val="00E833E0"/>
    <w:rsid w:val="00E97472"/>
    <w:rsid w:val="00EC1F0A"/>
    <w:rsid w:val="00EE10B8"/>
    <w:rsid w:val="00F24CBC"/>
    <w:rsid w:val="00F27487"/>
    <w:rsid w:val="00F610BF"/>
    <w:rsid w:val="00F727A2"/>
    <w:rsid w:val="00F93B46"/>
    <w:rsid w:val="00F96FBC"/>
    <w:rsid w:val="16D923B5"/>
    <w:rsid w:val="373A6AF0"/>
    <w:rsid w:val="7FC0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1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0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C7130A"/>
    <w:pPr>
      <w:keepNext/>
      <w:spacing w:after="0" w:line="240" w:lineRule="auto"/>
      <w:outlineLvl w:val="0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7130A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1"/>
    <w:qFormat/>
    <w:rsid w:val="00C7130A"/>
    <w:pPr>
      <w:spacing w:after="0" w:line="259" w:lineRule="auto"/>
      <w:ind w:left="720" w:hanging="720"/>
      <w:jc w:val="both"/>
      <w:outlineLvl w:val="2"/>
    </w:pPr>
    <w:rPr>
      <w:rFonts w:eastAsia="SimSun" w:cs="Calibri"/>
      <w:color w:val="00000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7130A"/>
    <w:pPr>
      <w:keepNext/>
      <w:keepLines/>
      <w:spacing w:before="40" w:after="0" w:line="259" w:lineRule="auto"/>
      <w:ind w:left="864" w:hanging="864"/>
      <w:outlineLvl w:val="3"/>
    </w:pPr>
    <w:rPr>
      <w:rFonts w:ascii="Cambria" w:eastAsia="SimSun" w:hAnsi="Cambria"/>
      <w:i/>
      <w:iCs/>
      <w:color w:val="366091"/>
    </w:rPr>
  </w:style>
  <w:style w:type="paragraph" w:styleId="5">
    <w:name w:val="heading 5"/>
    <w:basedOn w:val="a"/>
    <w:next w:val="a"/>
    <w:link w:val="50"/>
    <w:uiPriority w:val="99"/>
    <w:qFormat/>
    <w:rsid w:val="00C7130A"/>
    <w:pPr>
      <w:keepNext/>
      <w:keepLines/>
      <w:spacing w:before="40" w:after="0" w:line="259" w:lineRule="auto"/>
      <w:ind w:left="1008" w:hanging="1008"/>
      <w:outlineLvl w:val="4"/>
    </w:pPr>
    <w:rPr>
      <w:rFonts w:ascii="Cambria" w:eastAsia="SimSun" w:hAnsi="Cambria"/>
      <w:color w:val="366091"/>
    </w:rPr>
  </w:style>
  <w:style w:type="paragraph" w:styleId="6">
    <w:name w:val="heading 6"/>
    <w:basedOn w:val="a"/>
    <w:next w:val="a"/>
    <w:link w:val="60"/>
    <w:uiPriority w:val="99"/>
    <w:qFormat/>
    <w:rsid w:val="00C7130A"/>
    <w:pPr>
      <w:keepNext/>
      <w:keepLines/>
      <w:spacing w:before="40" w:after="0" w:line="259" w:lineRule="auto"/>
      <w:ind w:left="1152" w:hanging="1152"/>
      <w:outlineLvl w:val="5"/>
    </w:pPr>
    <w:rPr>
      <w:rFonts w:ascii="Cambria" w:eastAsia="SimSun" w:hAnsi="Cambria"/>
      <w:color w:val="243F61"/>
    </w:rPr>
  </w:style>
  <w:style w:type="paragraph" w:styleId="7">
    <w:name w:val="heading 7"/>
    <w:basedOn w:val="a"/>
    <w:next w:val="a"/>
    <w:link w:val="70"/>
    <w:uiPriority w:val="99"/>
    <w:qFormat/>
    <w:rsid w:val="00C7130A"/>
    <w:pPr>
      <w:keepNext/>
      <w:keepLines/>
      <w:spacing w:before="40" w:after="0" w:line="259" w:lineRule="auto"/>
      <w:ind w:left="1296" w:hanging="1296"/>
      <w:outlineLvl w:val="6"/>
    </w:pPr>
    <w:rPr>
      <w:rFonts w:ascii="Cambria" w:eastAsia="SimSun" w:hAnsi="Cambria"/>
      <w:i/>
      <w:iCs/>
      <w:color w:val="243F61"/>
    </w:rPr>
  </w:style>
  <w:style w:type="paragraph" w:styleId="8">
    <w:name w:val="heading 8"/>
    <w:basedOn w:val="a"/>
    <w:next w:val="a"/>
    <w:link w:val="80"/>
    <w:uiPriority w:val="99"/>
    <w:qFormat/>
    <w:rsid w:val="00C7130A"/>
    <w:pPr>
      <w:keepNext/>
      <w:keepLines/>
      <w:spacing w:before="40" w:after="0" w:line="259" w:lineRule="auto"/>
      <w:ind w:left="1440" w:hanging="1440"/>
      <w:outlineLvl w:val="7"/>
    </w:pPr>
    <w:rPr>
      <w:rFonts w:ascii="Cambria" w:eastAsia="SimSun" w:hAnsi="Cambria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C7130A"/>
    <w:pPr>
      <w:keepNext/>
      <w:keepLines/>
      <w:spacing w:before="40" w:after="0" w:line="259" w:lineRule="auto"/>
      <w:ind w:left="1584" w:hanging="1584"/>
      <w:outlineLvl w:val="8"/>
    </w:pPr>
    <w:rPr>
      <w:rFonts w:ascii="Cambria" w:eastAsia="SimSun" w:hAnsi="Cambria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130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7130A"/>
    <w:rPr>
      <w:rFonts w:ascii="Cambria" w:eastAsia="SimSun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sid w:val="00C7130A"/>
    <w:rPr>
      <w:rFonts w:ascii="Calibri" w:eastAsia="SimSun" w:hAnsi="Calibri" w:cs="Calibri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qFormat/>
    <w:rsid w:val="00C7130A"/>
    <w:rPr>
      <w:rFonts w:ascii="Cambria" w:eastAsia="SimSun" w:hAnsi="Cambria" w:cs="Times New Roman"/>
      <w:i/>
      <w:iCs/>
      <w:color w:val="36609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7130A"/>
    <w:rPr>
      <w:rFonts w:ascii="Cambria" w:eastAsia="SimSun" w:hAnsi="Cambria" w:cs="Times New Roman"/>
      <w:color w:val="366091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7130A"/>
    <w:rPr>
      <w:rFonts w:ascii="Cambria" w:eastAsia="SimSun" w:hAnsi="Cambria" w:cs="Times New Roman"/>
      <w:color w:val="243F61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7130A"/>
    <w:rPr>
      <w:rFonts w:ascii="Cambria" w:eastAsia="SimSun" w:hAnsi="Cambria" w:cs="Times New Roman"/>
      <w:i/>
      <w:iCs/>
      <w:color w:val="243F61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7130A"/>
    <w:rPr>
      <w:rFonts w:ascii="Cambria" w:eastAsia="SimSun" w:hAnsi="Cambria" w:cs="Times New Roman"/>
      <w:color w:val="262626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7130A"/>
    <w:rPr>
      <w:rFonts w:ascii="Cambria" w:eastAsia="SimSun" w:hAnsi="Cambria" w:cs="Times New Roman"/>
      <w:i/>
      <w:iCs/>
      <w:color w:val="262626"/>
      <w:sz w:val="21"/>
      <w:szCs w:val="21"/>
      <w:lang w:eastAsia="en-US"/>
    </w:rPr>
  </w:style>
  <w:style w:type="character" w:styleId="a3">
    <w:name w:val="Hyperlink"/>
    <w:qFormat/>
    <w:rsid w:val="00C7130A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qFormat/>
    <w:rsid w:val="00C7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C7130A"/>
    <w:rPr>
      <w:rFonts w:ascii="Tahoma" w:hAnsi="Tahoma" w:cs="Tahoma"/>
      <w:sz w:val="16"/>
      <w:szCs w:val="16"/>
      <w:lang w:eastAsia="en-US"/>
    </w:rPr>
  </w:style>
  <w:style w:type="paragraph" w:styleId="a6">
    <w:name w:val="Body Text"/>
    <w:basedOn w:val="a"/>
    <w:link w:val="a7"/>
    <w:uiPriority w:val="1"/>
    <w:qFormat/>
    <w:rsid w:val="00C713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qFormat/>
    <w:rsid w:val="00C7130A"/>
    <w:rPr>
      <w:rFonts w:ascii="Times New Roman" w:eastAsia="Times New Roman" w:hAnsi="Times New Roman"/>
      <w:sz w:val="28"/>
      <w:szCs w:val="28"/>
      <w:lang w:eastAsia="en-US"/>
    </w:rPr>
  </w:style>
  <w:style w:type="paragraph" w:styleId="a8">
    <w:name w:val="No Spacing"/>
    <w:uiPriority w:val="1"/>
    <w:qFormat/>
    <w:rsid w:val="00C7130A"/>
    <w:rPr>
      <w:sz w:val="22"/>
      <w:szCs w:val="22"/>
      <w:lang w:eastAsia="en-US"/>
    </w:rPr>
  </w:style>
  <w:style w:type="paragraph" w:styleId="a9">
    <w:name w:val="List Paragraph"/>
    <w:basedOn w:val="a"/>
    <w:uiPriority w:val="1"/>
    <w:qFormat/>
    <w:rsid w:val="00C7130A"/>
    <w:pPr>
      <w:ind w:left="720"/>
      <w:contextualSpacing/>
    </w:pPr>
  </w:style>
  <w:style w:type="paragraph" w:customStyle="1" w:styleId="aa">
    <w:name w:val="Основной_нумерованный_Положение"/>
    <w:basedOn w:val="2"/>
    <w:qFormat/>
    <w:rsid w:val="00C7130A"/>
    <w:pPr>
      <w:keepNext w:val="0"/>
      <w:keepLines w:val="0"/>
      <w:spacing w:before="0" w:line="259" w:lineRule="auto"/>
      <w:ind w:left="1440" w:hanging="360"/>
      <w:jc w:val="both"/>
    </w:pPr>
    <w:rPr>
      <w:rFonts w:ascii="Times New Roman" w:hAnsi="Times New Roman"/>
      <w:b w:val="0"/>
      <w:bCs w:val="0"/>
      <w:color w:val="000000"/>
    </w:rPr>
  </w:style>
  <w:style w:type="paragraph" w:customStyle="1" w:styleId="TableParagraph">
    <w:name w:val="Table Paragraph"/>
    <w:basedOn w:val="a"/>
    <w:uiPriority w:val="1"/>
    <w:qFormat/>
    <w:rsid w:val="00C7130A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yavka-kazan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yavka-kazan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0882E-4085-465F-82E1-F2C75D36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1</cp:lastModifiedBy>
  <cp:revision>6</cp:revision>
  <cp:lastPrinted>2024-03-14T11:20:00Z</cp:lastPrinted>
  <dcterms:created xsi:type="dcterms:W3CDTF">2026-05-14T15:36:00Z</dcterms:created>
  <dcterms:modified xsi:type="dcterms:W3CDTF">2026-05-19T10:59:00Z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B2E23608FEC44BDF961ED5FBA92ADFEF_13</vt:lpwstr>
  </property>
</Properties>
</file>