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</w:pPr>
      <w:r>
        <w:t>УТВЕРЖДАЮ</w:t>
      </w:r>
      <w:r>
        <w:tab/>
      </w:r>
      <w:r>
        <w:tab/>
      </w:r>
      <w:r>
        <w:tab/>
      </w:r>
      <w:r>
        <w:t xml:space="preserve">                                          </w:t>
      </w:r>
      <w:r>
        <w:t xml:space="preserve"> </w:t>
      </w:r>
      <w:r>
        <w:t>СОГЛАСОВАНО</w:t>
      </w:r>
    </w:p>
    <w:p w14:paraId="02000000">
      <w:pPr>
        <w:pStyle w:val="Style_1"/>
      </w:pPr>
      <w:r>
        <w:t>Первый заместитель</w:t>
      </w:r>
      <w:r>
        <w:tab/>
      </w:r>
      <w:r>
        <w:tab/>
      </w:r>
      <w:r>
        <w:t xml:space="preserve">                                                      </w:t>
      </w:r>
      <w:r>
        <w:t xml:space="preserve"> </w:t>
      </w:r>
      <w:r>
        <w:t xml:space="preserve"> Директор </w:t>
      </w:r>
    </w:p>
    <w:p w14:paraId="03000000">
      <w:pPr>
        <w:pStyle w:val="Style_1"/>
      </w:pPr>
      <w:r>
        <w:t>Министра спорта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</w:t>
      </w:r>
      <w:r>
        <w:t xml:space="preserve"> </w:t>
      </w:r>
      <w:r>
        <w:t>ГАУ ДО «РСШОР по шахматам, шашкам, го</w:t>
      </w:r>
    </w:p>
    <w:p w14:paraId="04000000">
      <w:pPr>
        <w:pStyle w:val="Style_1"/>
      </w:pPr>
      <w:r>
        <w:t>Республики Татарстан</w:t>
      </w:r>
      <w:r>
        <w:tab/>
      </w:r>
      <w:r>
        <w:tab/>
      </w:r>
      <w:r>
        <w:tab/>
      </w:r>
      <w:r>
        <w:tab/>
      </w:r>
      <w:r>
        <w:t xml:space="preserve">                  им. Р.Г. </w:t>
      </w:r>
      <w:r>
        <w:t>Нежметдинова</w:t>
      </w:r>
      <w:r>
        <w:t xml:space="preserve">»                                    ____________ Х.Х. Шайхутдинов                                                  _______________ </w:t>
      </w:r>
      <w:r>
        <w:t>Р.М.Гарифуллин</w:t>
      </w:r>
      <w:r>
        <w:t xml:space="preserve">  </w:t>
      </w:r>
    </w:p>
    <w:p w14:paraId="05000000">
      <w:pPr>
        <w:pStyle w:val="Style_1"/>
      </w:pPr>
      <w:r>
        <w:t>«____» __________ 2026г.</w:t>
      </w:r>
      <w:r>
        <w:tab/>
      </w:r>
      <w:r>
        <w:tab/>
      </w:r>
      <w:r>
        <w:t xml:space="preserve">                                             «____» __________ 2026г.</w:t>
      </w: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/>
        <w:jc w:val="center"/>
        <w:rPr>
          <w:rFonts w:ascii="Times New Roman" w:hAnsi="Times New Roman"/>
          <w:b w:val="1"/>
          <w:sz w:val="32"/>
        </w:rPr>
      </w:pPr>
    </w:p>
    <w:p w14:paraId="08000000">
      <w:pPr>
        <w:pStyle w:val="Style_2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Положение</w:t>
      </w:r>
    </w:p>
    <w:p w14:paraId="09000000">
      <w:pPr>
        <w:tabs>
          <w:tab w:leader="none" w:pos="3261" w:val="left"/>
        </w:tabs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проведении </w:t>
      </w:r>
      <w:r>
        <w:rPr>
          <w:rFonts w:ascii="Times New Roman" w:hAnsi="Times New Roman"/>
          <w:sz w:val="28"/>
        </w:rPr>
        <w:t>Республиканского</w:t>
      </w:r>
      <w:r>
        <w:rPr>
          <w:rFonts w:ascii="Times New Roman" w:hAnsi="Times New Roman"/>
          <w:sz w:val="28"/>
        </w:rPr>
        <w:t xml:space="preserve"> турнир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по блицу среди мужчин "День народного единства"</w:t>
      </w:r>
    </w:p>
    <w:p w14:paraId="0A000000">
      <w:pPr>
        <w:tabs>
          <w:tab w:leader="none" w:pos="3261" w:val="left"/>
        </w:tabs>
        <w:spacing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См. ЕКП РТ №1490-2-1626</w:t>
      </w:r>
    </w:p>
    <w:p w14:paraId="0B000000">
      <w:pPr>
        <w:tabs>
          <w:tab w:leader="none" w:pos="3261" w:val="left"/>
        </w:tabs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 Цели и задачи</w:t>
      </w:r>
    </w:p>
    <w:p w14:paraId="0C000000">
      <w:pPr>
        <w:spacing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b w:val="1"/>
          <w:sz w:val="28"/>
        </w:rPr>
        <w:t>Соревнования проводятся в целях:</w:t>
      </w:r>
    </w:p>
    <w:p w14:paraId="0D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Популяризации шахматного искусства.</w:t>
      </w:r>
    </w:p>
    <w:p w14:paraId="0E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Повышения спортивного мастерства.</w:t>
      </w:r>
    </w:p>
    <w:p w14:paraId="0F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Определения лучших шахматистов.</w:t>
      </w:r>
    </w:p>
    <w:p w14:paraId="10000000">
      <w:pPr>
        <w:pStyle w:val="Style_3"/>
        <w:numPr>
          <w:ilvl w:val="0"/>
          <w:numId w:val="1"/>
        </w:num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норм спортивных разрядов.</w:t>
      </w:r>
    </w:p>
    <w:p w14:paraId="11000000">
      <w:pPr>
        <w:tabs>
          <w:tab w:leader="none" w:pos="3119" w:val="left"/>
          <w:tab w:leader="none" w:pos="3261" w:val="left"/>
        </w:tabs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Время и место проведения</w:t>
      </w:r>
    </w:p>
    <w:p w14:paraId="12000000">
      <w:pPr>
        <w:pStyle w:val="Style_4"/>
        <w:numPr>
          <w:ilvl w:val="0"/>
          <w:numId w:val="0"/>
        </w:numPr>
        <w:spacing w:line="240" w:lineRule="auto"/>
        <w:ind/>
        <w:rPr>
          <w:color w:val="000000"/>
        </w:rPr>
      </w:pPr>
      <w:r>
        <w:rPr>
          <w:sz w:val="28"/>
        </w:rPr>
        <w:t xml:space="preserve">Соревнования проводятся </w:t>
      </w:r>
      <w:r>
        <w:rPr>
          <w:b w:val="1"/>
          <w:sz w:val="28"/>
        </w:rPr>
        <w:t>3 ноя</w:t>
      </w:r>
      <w:r>
        <w:rPr>
          <w:b w:val="1"/>
          <w:sz w:val="28"/>
        </w:rPr>
        <w:t>бря</w:t>
      </w:r>
      <w:r>
        <w:rPr>
          <w:b w:val="1"/>
          <w:sz w:val="28"/>
        </w:rPr>
        <w:t xml:space="preserve"> 2026г</w:t>
      </w:r>
      <w:r>
        <w:rPr>
          <w:sz w:val="28"/>
        </w:rPr>
        <w:t xml:space="preserve">.  </w:t>
      </w:r>
      <w:r>
        <w:rPr>
          <w:color w:val="000000"/>
        </w:rPr>
        <w:t>в помещении СОШ №41</w:t>
      </w:r>
      <w:r>
        <w:rPr>
          <w:color w:val="000000"/>
        </w:rPr>
        <w:t xml:space="preserve"> по адр</w:t>
      </w:r>
      <w:r>
        <w:rPr>
          <w:color w:val="000000"/>
        </w:rPr>
        <w:t>ес</w:t>
      </w:r>
      <w:r>
        <w:rPr>
          <w:color w:val="000000"/>
        </w:rPr>
        <w:t>у:</w:t>
      </w:r>
      <w:r>
        <w:rPr>
          <w:color w:val="000000"/>
        </w:rPr>
        <w:t>, г. Казань, ул. Хади Такташа, 81</w:t>
      </w:r>
      <w:r>
        <w:rPr>
          <w:color w:val="000000"/>
        </w:rPr>
        <w:t>.</w:t>
      </w:r>
    </w:p>
    <w:p w14:paraId="13000000">
      <w:pPr>
        <w:spacing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Регистрация участников </w:t>
      </w:r>
      <w:r>
        <w:rPr>
          <w:rFonts w:ascii="Times New Roman" w:hAnsi="Times New Roman"/>
          <w:sz w:val="28"/>
        </w:rPr>
        <w:t xml:space="preserve">до </w:t>
      </w:r>
      <w:r>
        <w:rPr>
          <w:rFonts w:ascii="Times New Roman" w:hAnsi="Times New Roman"/>
          <w:sz w:val="28"/>
        </w:rPr>
        <w:t>31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октября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включительно</w:t>
      </w:r>
      <w:r>
        <w:rPr>
          <w:rFonts w:ascii="Times New Roman" w:hAnsi="Times New Roman"/>
          <w:sz w:val="28"/>
        </w:rPr>
        <w:t xml:space="preserve"> . </w:t>
      </w:r>
      <w:r>
        <w:rPr>
          <w:rFonts w:ascii="Times New Roman" w:hAnsi="Times New Roman"/>
          <w:sz w:val="28"/>
        </w:rPr>
        <w:t>Заявку нужно подать онлайн по адресу:</w:t>
      </w:r>
      <w:r>
        <w:rPr>
          <w:rFonts w:ascii="Times New Roman" w:hAnsi="Times New Roman"/>
          <w:sz w:val="28"/>
        </w:rPr>
        <w:t xml:space="preserve"> </w:t>
      </w:r>
      <w:r>
        <w:rPr>
          <w:rStyle w:val="Style_5_ch"/>
          <w:rFonts w:ascii="Times New Roman" w:hAnsi="Times New Roman"/>
          <w:sz w:val="28"/>
        </w:rPr>
        <w:fldChar w:fldCharType="begin"/>
      </w:r>
      <w:r>
        <w:rPr>
          <w:rStyle w:val="Style_5_ch"/>
          <w:rFonts w:ascii="Times New Roman" w:hAnsi="Times New Roman"/>
          <w:sz w:val="28"/>
        </w:rPr>
        <w:instrText>HYPERLINK "mailto:zayavka-kazan@bk.ru"</w:instrText>
      </w:r>
      <w:r>
        <w:rPr>
          <w:rStyle w:val="Style_5_ch"/>
          <w:rFonts w:ascii="Times New Roman" w:hAnsi="Times New Roman"/>
          <w:sz w:val="28"/>
        </w:rPr>
        <w:fldChar w:fldCharType="separate"/>
      </w:r>
      <w:r>
        <w:rPr>
          <w:rStyle w:val="Style_5_ch"/>
          <w:rFonts w:ascii="Times New Roman" w:hAnsi="Times New Roman"/>
          <w:sz w:val="28"/>
        </w:rPr>
        <w:t>zayavka</w:t>
      </w:r>
      <w:r>
        <w:rPr>
          <w:rStyle w:val="Style_5_ch"/>
          <w:rFonts w:ascii="Times New Roman" w:hAnsi="Times New Roman"/>
          <w:sz w:val="28"/>
        </w:rPr>
        <w:t>-</w:t>
      </w:r>
      <w:r>
        <w:rPr>
          <w:rStyle w:val="Style_5_ch"/>
          <w:rFonts w:ascii="Times New Roman" w:hAnsi="Times New Roman"/>
          <w:sz w:val="28"/>
        </w:rPr>
        <w:t>kazan</w:t>
      </w:r>
      <w:r>
        <w:rPr>
          <w:rStyle w:val="Style_5_ch"/>
          <w:rFonts w:ascii="Times New Roman" w:hAnsi="Times New Roman"/>
          <w:sz w:val="28"/>
        </w:rPr>
        <w:t>@</w:t>
      </w:r>
      <w:r>
        <w:rPr>
          <w:rStyle w:val="Style_5_ch"/>
          <w:rFonts w:ascii="Times New Roman" w:hAnsi="Times New Roman"/>
          <w:sz w:val="28"/>
        </w:rPr>
        <w:t>bk</w:t>
      </w:r>
      <w:r>
        <w:rPr>
          <w:rStyle w:val="Style_5_ch"/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>ru</w:t>
      </w:r>
      <w:r>
        <w:rPr>
          <w:rStyle w:val="Style_5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14000000">
      <w:pPr>
        <w:spacing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Открытие соревнования 9.30.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Жеребьевка 1 тура </w:t>
      </w:r>
      <w:r>
        <w:rPr>
          <w:rFonts w:ascii="Times New Roman" w:hAnsi="Times New Roman"/>
          <w:b w:val="1"/>
          <w:sz w:val="28"/>
        </w:rPr>
        <w:t xml:space="preserve">в  </w:t>
      </w:r>
      <w:r>
        <w:rPr>
          <w:rFonts w:ascii="Times New Roman" w:hAnsi="Times New Roman"/>
          <w:b w:val="1"/>
          <w:sz w:val="28"/>
        </w:rPr>
        <w:t>9.45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Начало 1 тура – 3 ноя</w:t>
      </w:r>
      <w:r>
        <w:rPr>
          <w:rFonts w:ascii="Times New Roman" w:hAnsi="Times New Roman"/>
          <w:b w:val="1"/>
          <w:sz w:val="28"/>
        </w:rPr>
        <w:t>бря в 10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>00</w:t>
      </w:r>
      <w:r>
        <w:rPr>
          <w:rFonts w:ascii="Times New Roman" w:hAnsi="Times New Roman"/>
          <w:b w:val="1"/>
          <w:sz w:val="28"/>
        </w:rPr>
        <w:t xml:space="preserve">. </w:t>
      </w:r>
    </w:p>
    <w:p w14:paraId="15000000">
      <w:pPr>
        <w:spacing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3. Участники соревнования </w:t>
      </w:r>
    </w:p>
    <w:p w14:paraId="16000000">
      <w:pPr>
        <w:widowControl w:val="0"/>
        <w:tabs>
          <w:tab w:leader="none" w:pos="295" w:val="left"/>
        </w:tabs>
        <w:spacing w:after="0" w:line="322" w:lineRule="exact"/>
        <w:ind w:firstLine="0" w:left="137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Участниками  Блиц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262626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турнира являются </w:t>
      </w:r>
      <w:r>
        <w:rPr>
          <w:rFonts w:ascii="Times New Roman" w:hAnsi="Times New Roman"/>
          <w:sz w:val="28"/>
        </w:rPr>
        <w:t>шахматисты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 имеющие</w:t>
      </w:r>
      <w:r>
        <w:rPr>
          <w:rFonts w:ascii="Times New Roman" w:hAnsi="Times New Roman"/>
          <w:sz w:val="28"/>
        </w:rPr>
        <w:t xml:space="preserve"> на 01.10.2026 года </w:t>
      </w:r>
      <w:r>
        <w:rPr>
          <w:rFonts w:ascii="Times New Roman" w:hAnsi="Times New Roman"/>
          <w:sz w:val="28"/>
        </w:rPr>
        <w:t>российский  рейтинг</w:t>
      </w:r>
      <w:r>
        <w:rPr>
          <w:rFonts w:ascii="Times New Roman" w:hAnsi="Times New Roman"/>
          <w:sz w:val="28"/>
        </w:rPr>
        <w:t xml:space="preserve"> по шахматам 1500 и выше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оплатившие турнирный взнос в размере 1500 руб.  Турнирный взнос НЕ ОПЛАЧИВАЮТ участники-дети до 18 лет, </w:t>
      </w:r>
      <w:r>
        <w:rPr>
          <w:rFonts w:ascii="Times New Roman" w:hAnsi="Times New Roman"/>
          <w:sz w:val="28"/>
        </w:rPr>
        <w:t>шахматисты</w:t>
      </w:r>
      <w:r>
        <w:rPr>
          <w:rFonts w:ascii="Times New Roman" w:hAnsi="Times New Roman"/>
          <w:spacing w:val="51"/>
          <w:sz w:val="28"/>
        </w:rPr>
        <w:t xml:space="preserve"> </w:t>
      </w:r>
      <w:r>
        <w:rPr>
          <w:rFonts w:ascii="Times New Roman" w:hAnsi="Times New Roman"/>
          <w:sz w:val="28"/>
        </w:rPr>
        <w:t>со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званиями</w:t>
      </w:r>
      <w:r>
        <w:rPr>
          <w:rFonts w:ascii="Times New Roman" w:hAnsi="Times New Roman"/>
          <w:spacing w:val="30"/>
          <w:sz w:val="28"/>
        </w:rPr>
        <w:t xml:space="preserve"> международные гроссмейстера, международные мастера, мастера ФИДЕ.</w:t>
      </w:r>
    </w:p>
    <w:p w14:paraId="17000000">
      <w:pPr>
        <w:pStyle w:val="Style_6"/>
        <w:spacing w:before="206" w:line="240" w:lineRule="auto"/>
        <w:ind w:right="443"/>
        <w:jc w:val="both"/>
      </w:pPr>
      <w:r>
        <w:t xml:space="preserve">       Всем участникам необходимо представить в оргкомитет заполненную анкету </w:t>
      </w:r>
      <w:r>
        <w:rPr>
          <w:color w:val="1D1D1D"/>
        </w:rPr>
        <w:t xml:space="preserve">с </w:t>
      </w:r>
      <w:r>
        <w:t>указанием всех данных и квитанцию об оплате турнирного взноса для участников старше 18 лет и не имеющих званий по шахматам, перечисленные выше.</w:t>
      </w:r>
    </w:p>
    <w:p w14:paraId="18000000">
      <w:pPr>
        <w:pStyle w:val="Style_6"/>
        <w:spacing w:line="240" w:lineRule="auto"/>
        <w:ind w:firstLine="549" w:left="156" w:right="434"/>
        <w:jc w:val="both"/>
      </w:pPr>
      <w:r>
        <w:rPr>
          <w:b w:val="1"/>
        </w:rPr>
        <w:t xml:space="preserve">Бланки </w:t>
      </w:r>
      <w:r>
        <w:t xml:space="preserve">анкеты </w:t>
      </w:r>
      <w:r>
        <w:rPr>
          <w:color w:val="1F1F1F"/>
        </w:rPr>
        <w:t xml:space="preserve">и </w:t>
      </w:r>
      <w:r>
        <w:t xml:space="preserve">квитанции по оплате взноса размещены на сайтах: </w:t>
      </w:r>
      <w:r>
        <w:rPr>
          <w:u w:color="2F2F2F" w:val="single"/>
        </w:rPr>
        <w:t>www</w:t>
      </w:r>
      <w:r>
        <w:rPr>
          <w:u w:color="2F2F2F" w:val="single"/>
        </w:rPr>
        <w:t>.</w:t>
      </w:r>
      <w:r>
        <w:t xml:space="preserve"> </w:t>
      </w:r>
      <w:r>
        <w:rPr>
          <w:spacing w:val="-2"/>
          <w:u w:color="383838" w:val="single"/>
        </w:rPr>
        <w:t xml:space="preserve">kazchess.ru </w:t>
      </w:r>
      <w:r>
        <w:rPr>
          <w:spacing w:val="-2"/>
        </w:rPr>
        <w:t xml:space="preserve">и </w:t>
      </w:r>
      <w:r>
        <w:rPr>
          <w:spacing w:val="-2"/>
          <w:u w:color="383838" w:val="single"/>
        </w:rPr>
        <w:t>tat-chess.ru</w:t>
      </w:r>
    </w:p>
    <w:p w14:paraId="19000000">
      <w:pPr>
        <w:pStyle w:val="Style_6"/>
        <w:ind w:firstLine="565" w:left="142" w:right="440"/>
        <w:jc w:val="both"/>
      </w:pPr>
      <w:r>
        <w:t>Анкету нужно прислать по</w:t>
      </w:r>
      <w:r>
        <w:rPr>
          <w:spacing w:val="-1"/>
        </w:rPr>
        <w:t xml:space="preserve"> </w:t>
      </w:r>
      <w:r>
        <w:t xml:space="preserve">электронной почте на адрес: </w:t>
      </w:r>
      <w:r>
        <w:rPr>
          <w:rStyle w:val="Style_5_ch"/>
          <w:b w:val="1"/>
        </w:rPr>
        <w:fldChar w:fldCharType="begin"/>
      </w:r>
      <w:r>
        <w:rPr>
          <w:rStyle w:val="Style_5_ch"/>
          <w:b w:val="1"/>
        </w:rPr>
        <w:instrText>HYPERLINK "mailto:zayavka-kazan@bk.ru"</w:instrText>
      </w:r>
      <w:r>
        <w:rPr>
          <w:rStyle w:val="Style_5_ch"/>
          <w:b w:val="1"/>
        </w:rPr>
        <w:fldChar w:fldCharType="separate"/>
      </w:r>
      <w:r>
        <w:rPr>
          <w:rStyle w:val="Style_5_ch"/>
          <w:b w:val="1"/>
        </w:rPr>
        <w:t>zayavka</w:t>
      </w:r>
      <w:r>
        <w:rPr>
          <w:rStyle w:val="Style_5_ch"/>
          <w:b w:val="1"/>
        </w:rPr>
        <w:t>-</w:t>
      </w:r>
      <w:r>
        <w:rPr>
          <w:rStyle w:val="Style_5_ch"/>
          <w:b w:val="1"/>
        </w:rPr>
        <w:t>kazan</w:t>
      </w:r>
      <w:r>
        <w:rPr>
          <w:rStyle w:val="Style_5_ch"/>
          <w:b w:val="1"/>
        </w:rPr>
        <w:t>@</w:t>
      </w:r>
      <w:r>
        <w:rPr>
          <w:rStyle w:val="Style_5_ch"/>
          <w:b w:val="1"/>
        </w:rPr>
        <w:t>bk</w:t>
      </w:r>
      <w:r>
        <w:rPr>
          <w:rStyle w:val="Style_5_ch"/>
          <w:b w:val="1"/>
        </w:rPr>
        <w:t>.</w:t>
      </w:r>
      <w:r>
        <w:rPr>
          <w:rStyle w:val="Style_5_ch"/>
          <w:b w:val="1"/>
        </w:rPr>
        <w:t>ru</w:t>
      </w:r>
      <w:r>
        <w:rPr>
          <w:rStyle w:val="Style_5_ch"/>
          <w:b w:val="1"/>
        </w:rPr>
        <w:fldChar w:fldCharType="end"/>
      </w:r>
      <w:r>
        <w:rPr>
          <w:rStyle w:val="Style_5_ch"/>
          <w:b w:val="1"/>
        </w:rPr>
        <w:t>.</w:t>
      </w:r>
      <w:r>
        <w:t xml:space="preserve">. </w:t>
      </w:r>
    </w:p>
    <w:p w14:paraId="1A000000">
      <w:pPr>
        <w:pStyle w:val="Style_3"/>
        <w:numPr>
          <w:ilvl w:val="0"/>
          <w:numId w:val="2"/>
        </w:numPr>
        <w:tabs>
          <w:tab w:leader="none" w:pos="284" w:val="left"/>
        </w:tabs>
        <w:spacing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Турнирные взносы (в рублях) следует перечислять на расчетный счет РСШОР. </w:t>
      </w:r>
    </w:p>
    <w:p w14:paraId="1B000000">
      <w:pPr>
        <w:tabs>
          <w:tab w:leader="none" w:pos="284" w:val="left"/>
        </w:tabs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ГАУ ДО «РСШОР по шахматам, шашкам, го </w:t>
      </w:r>
      <w:r>
        <w:rPr>
          <w:rFonts w:ascii="Times New Roman" w:hAnsi="Times New Roman"/>
          <w:sz w:val="28"/>
        </w:rPr>
        <w:t>им.Р.Г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Нежметдинова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  <w:highlight w:val="white"/>
        </w:rPr>
        <w:t>ЛАВ00719004-ШахШНежм</w:t>
      </w:r>
    </w:p>
    <w:p w14:paraId="1C000000">
      <w:pPr>
        <w:pStyle w:val="Style_1"/>
        <w:numPr>
          <w:ilvl w:val="0"/>
          <w:numId w:val="2"/>
        </w:numPr>
        <w:tabs>
          <w:tab w:leader="none" w:pos="2565" w:val="left"/>
        </w:tabs>
        <w:spacing w:before="1"/>
        <w:ind w:right="521"/>
        <w:rPr>
          <w:sz w:val="28"/>
        </w:rPr>
      </w:pPr>
      <w:r>
        <w:rPr>
          <w:sz w:val="28"/>
        </w:rPr>
        <w:t>ИНН: 1655016797 р/</w:t>
      </w:r>
      <w:r>
        <w:rPr>
          <w:sz w:val="28"/>
        </w:rPr>
        <w:t>сч</w:t>
      </w:r>
      <w:r>
        <w:rPr>
          <w:sz w:val="28"/>
        </w:rPr>
        <w:t xml:space="preserve">: 03224643920000001100 </w:t>
      </w:r>
    </w:p>
    <w:p w14:paraId="1D000000">
      <w:pPr>
        <w:pStyle w:val="Style_1"/>
        <w:numPr>
          <w:ilvl w:val="0"/>
          <w:numId w:val="2"/>
        </w:numPr>
        <w:tabs>
          <w:tab w:leader="none" w:pos="2565" w:val="left"/>
        </w:tabs>
        <w:spacing w:before="1"/>
        <w:ind w:right="521"/>
        <w:rPr>
          <w:sz w:val="28"/>
        </w:rPr>
      </w:pPr>
      <w:r>
        <w:rPr>
          <w:sz w:val="28"/>
        </w:rPr>
        <w:t>Банк: ОКЦ №6 Волго-</w:t>
      </w:r>
      <w:r>
        <w:rPr>
          <w:sz w:val="28"/>
        </w:rPr>
        <w:t>Вятского  ГУ</w:t>
      </w:r>
      <w:r>
        <w:rPr>
          <w:sz w:val="28"/>
        </w:rPr>
        <w:t xml:space="preserve"> Банк России//УФК по Республике Татарстан г. Казань</w:t>
      </w:r>
    </w:p>
    <w:p w14:paraId="1E000000">
      <w:pPr>
        <w:pStyle w:val="Style_3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БИК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019205400  КПП 165501001    КБК 71900000000000000131                                               ОКТМО 92701000       Доп Кр522</w:t>
      </w:r>
      <w:r>
        <w:rPr>
          <w:rFonts w:ascii="Times New Roman" w:hAnsi="Times New Roman"/>
          <w:b w:val="1"/>
          <w:sz w:val="28"/>
        </w:rPr>
        <w:t xml:space="preserve">                                                                                                                   </w:t>
      </w:r>
    </w:p>
    <w:p w14:paraId="1F000000">
      <w:pPr>
        <w:tabs>
          <w:tab w:leader="none" w:pos="426" w:val="left"/>
        </w:tabs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4.  Порядок проведения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Соревнования проводятся по </w:t>
      </w:r>
      <w:r>
        <w:rPr>
          <w:rFonts w:ascii="Times New Roman" w:hAnsi="Times New Roman"/>
          <w:sz w:val="28"/>
        </w:rPr>
        <w:t>швейцарской  системе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b w:val="1"/>
          <w:sz w:val="28"/>
        </w:rPr>
        <w:t>11</w:t>
      </w:r>
      <w:r>
        <w:rPr>
          <w:rFonts w:ascii="Times New Roman" w:hAnsi="Times New Roman"/>
          <w:sz w:val="28"/>
        </w:rPr>
        <w:t xml:space="preserve"> туров с использованием электронных часов по правилам шахмат «блиц». Контроль времени – </w:t>
      </w:r>
      <w:r>
        <w:rPr>
          <w:rFonts w:ascii="Times New Roman" w:hAnsi="Times New Roman"/>
          <w:b w:val="1"/>
          <w:sz w:val="28"/>
        </w:rPr>
        <w:t>3 мин + 2 сек.</w:t>
      </w:r>
      <w:r>
        <w:rPr>
          <w:rFonts w:ascii="Times New Roman" w:hAnsi="Times New Roman"/>
          <w:sz w:val="28"/>
        </w:rPr>
        <w:t xml:space="preserve"> на каждый     ход, начиная с первого, каждому участнику на всю партию. </w:t>
      </w:r>
    </w:p>
    <w:p w14:paraId="20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 Определение победителей</w:t>
      </w:r>
    </w:p>
    <w:p w14:paraId="21000000">
      <w:pPr>
        <w:pStyle w:val="Style_2"/>
        <w:tabs>
          <w:tab w:leader="none" w:pos="340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Победитель соревнования определяется по наибольшей сумме набранных очков. При равенстве очков у двух или более участников места распределяются последовательно:</w:t>
      </w:r>
    </w:p>
    <w:p w14:paraId="22000000">
      <w:pPr>
        <w:pStyle w:val="Style_2"/>
        <w:tabs>
          <w:tab w:leader="none" w:pos="3402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1) усеченный коэффициент Бухгольца; 2) коэффициент Бухгольца; 3) количество побед; 4) личная встреча.</w:t>
      </w:r>
    </w:p>
    <w:p w14:paraId="23000000">
      <w:pPr>
        <w:pStyle w:val="Style_2"/>
        <w:tabs>
          <w:tab w:leader="none" w:pos="3402" w:val="left"/>
        </w:tabs>
        <w:ind/>
        <w:jc w:val="both"/>
        <w:rPr>
          <w:rFonts w:ascii="Times New Roman" w:hAnsi="Times New Roman"/>
          <w:b w:val="1"/>
          <w:sz w:val="28"/>
          <w:u w:val="single"/>
        </w:rPr>
      </w:pPr>
    </w:p>
    <w:p w14:paraId="24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  <w:u w:val="single"/>
        </w:rPr>
      </w:pPr>
    </w:p>
    <w:p w14:paraId="25000000">
      <w:pPr>
        <w:pStyle w:val="Style_2"/>
        <w:tabs>
          <w:tab w:leader="none" w:pos="3402" w:val="left"/>
        </w:tabs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6. Руководство соревнованиями</w:t>
      </w:r>
    </w:p>
    <w:p w14:paraId="26000000">
      <w:pPr>
        <w:pStyle w:val="Style_2"/>
        <w:tabs>
          <w:tab w:leader="none" w:pos="3402" w:val="left"/>
        </w:tabs>
        <w:ind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Общее руководство соревнованием осуществляется РСШОР. Непосредственное проведение возлагается на судейскую коллегию. </w:t>
      </w:r>
    </w:p>
    <w:p w14:paraId="27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7. Награждение</w:t>
      </w:r>
    </w:p>
    <w:p w14:paraId="29000000">
      <w:pPr>
        <w:pStyle w:val="Style_2"/>
        <w:tabs>
          <w:tab w:leader="none" w:pos="567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Победитель </w:t>
      </w:r>
      <w:r>
        <w:rPr>
          <w:rFonts w:ascii="Times New Roman" w:hAnsi="Times New Roman"/>
          <w:sz w:val="28"/>
        </w:rPr>
        <w:t>( 1</w:t>
      </w:r>
      <w:r>
        <w:rPr>
          <w:rFonts w:ascii="Times New Roman" w:hAnsi="Times New Roman"/>
          <w:sz w:val="28"/>
        </w:rPr>
        <w:t xml:space="preserve"> место) турнира награждается Кубком, медалью, дипломом, Участники, занявшие 2-е, 3-е места награждаются медалью, дипломом. </w:t>
      </w:r>
    </w:p>
    <w:p w14:paraId="2A000000">
      <w:pPr>
        <w:pStyle w:val="Style_2"/>
        <w:tabs>
          <w:tab w:leader="none" w:pos="567" w:val="left"/>
        </w:tabs>
        <w:ind/>
        <w:jc w:val="both"/>
        <w:rPr>
          <w:rFonts w:ascii="Times New Roman" w:hAnsi="Times New Roman"/>
          <w:sz w:val="28"/>
        </w:rPr>
      </w:pPr>
    </w:p>
    <w:p w14:paraId="2B000000">
      <w:pPr>
        <w:pStyle w:val="Style_2"/>
        <w:tabs>
          <w:tab w:leader="none" w:pos="567" w:val="left"/>
        </w:tabs>
        <w:ind/>
        <w:jc w:val="center"/>
        <w:rPr>
          <w:rFonts w:ascii="Times New Roman" w:hAnsi="Times New Roman"/>
          <w:b w:val="1"/>
          <w:sz w:val="28"/>
        </w:rPr>
      </w:pPr>
    </w:p>
    <w:p w14:paraId="2C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8. ФИНАНСОВЫЕ УСЛОВИЯ</w:t>
      </w:r>
    </w:p>
    <w:p w14:paraId="2D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расходы по командированию участников (проезд, суточные, питание, размещение, турнирный взнос) несут командирующие организации. Расходы, связанные с оплатой работы судейской коллегии и обслуживающего персонала, а также оплата наградных материалов осуществляются за счет средств РСШОР.</w:t>
      </w:r>
    </w:p>
    <w:p w14:paraId="2E000000">
      <w:pPr>
        <w:tabs>
          <w:tab w:leader="none" w:pos="426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9. ОБЕСПЕЧЕНИЕ БЕЗОПАСНОСТИ УЧАСТНИКОВ И ЗРИТЕЛЕЙ</w:t>
      </w:r>
    </w:p>
    <w:p w14:paraId="2F000000">
      <w:pPr>
        <w:tabs>
          <w:tab w:leader="none" w:pos="426" w:val="left"/>
        </w:tabs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Обеспечение безопасности при проведении турнира возлагается на главного судью соревнований и осуществляется в соответствии с требованиями Положения о межрегиональных и всероссийских официальных соревнованиях по шахматам.</w:t>
      </w:r>
    </w:p>
    <w:p w14:paraId="30000000">
      <w:pPr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31000000">
      <w:pPr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</w:t>
      </w:r>
      <w:r>
        <w:rPr>
          <w:rFonts w:ascii="Times New Roman" w:hAnsi="Times New Roman"/>
          <w:b w:val="1"/>
          <w:sz w:val="28"/>
        </w:rPr>
        <w:t xml:space="preserve">    </w:t>
      </w:r>
      <w:r>
        <w:rPr>
          <w:rFonts w:ascii="Times New Roman" w:hAnsi="Times New Roman"/>
          <w:b w:val="1"/>
          <w:sz w:val="28"/>
        </w:rPr>
        <w:t>Все уточнения  и дополнения  к данному положению утверждаются  регламентом  соревнования!</w:t>
      </w:r>
    </w:p>
    <w:p w14:paraId="3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ДАННОЕ  ПОЛОЖЕНИЕ</w:t>
      </w:r>
      <w:r>
        <w:rPr>
          <w:rFonts w:ascii="Times New Roman" w:hAnsi="Times New Roman"/>
          <w:b w:val="1"/>
          <w:sz w:val="28"/>
        </w:rPr>
        <w:t xml:space="preserve"> ЯВЛЯЕТСЯ ОФИЦИАЛЬНЫМ ВЫЗОВОМ НА СОРЕВНОВАНИЕ </w:t>
      </w:r>
    </w:p>
    <w:p w14:paraId="34000000">
      <w:pPr>
        <w:spacing w:after="0" w:line="240" w:lineRule="auto"/>
        <w:ind/>
        <w:rPr>
          <w:rFonts w:ascii="Times New Roman" w:hAnsi="Times New Roman"/>
          <w:i w:val="1"/>
          <w:sz w:val="16"/>
        </w:rPr>
      </w:pPr>
    </w:p>
    <w:p w14:paraId="35000000">
      <w:pPr>
        <w:spacing w:after="0" w:line="240" w:lineRule="auto"/>
        <w:ind/>
        <w:rPr>
          <w:rFonts w:ascii="Times New Roman" w:hAnsi="Times New Roman"/>
          <w:i w:val="1"/>
          <w:sz w:val="16"/>
        </w:rPr>
      </w:pPr>
    </w:p>
    <w:p w14:paraId="36000000">
      <w:pPr>
        <w:spacing w:after="0" w:line="240" w:lineRule="auto"/>
        <w:ind/>
        <w:rPr>
          <w:rFonts w:ascii="Times New Roman" w:hAnsi="Times New Roman"/>
          <w:i w:val="1"/>
          <w:sz w:val="16"/>
        </w:rPr>
      </w:pPr>
    </w:p>
    <w:p w14:paraId="37000000">
      <w:pPr>
        <w:spacing w:after="0" w:line="240" w:lineRule="auto"/>
        <w:ind/>
        <w:rPr>
          <w:rFonts w:ascii="Times New Roman" w:hAnsi="Times New Roman"/>
          <w:b w:val="1"/>
          <w:i w:val="1"/>
          <w:sz w:val="16"/>
        </w:rPr>
      </w:pPr>
      <w:r>
        <w:rPr>
          <w:rFonts w:ascii="Times New Roman" w:hAnsi="Times New Roman"/>
          <w:i w:val="1"/>
          <w:sz w:val="16"/>
        </w:rPr>
        <w:t>Исполнитель:  -</w:t>
      </w:r>
      <w:r>
        <w:rPr>
          <w:rFonts w:ascii="Times New Roman" w:hAnsi="Times New Roman"/>
          <w:i w:val="1"/>
          <w:sz w:val="16"/>
        </w:rPr>
        <w:t xml:space="preserve"> Чистякова Т.Е.</w:t>
      </w:r>
    </w:p>
    <w:p w14:paraId="38000000">
      <w:pPr>
        <w:pStyle w:val="Style_2"/>
        <w:tabs>
          <w:tab w:leader="none" w:pos="3402" w:val="left"/>
        </w:tabs>
        <w:ind/>
        <w:rPr>
          <w:rFonts w:ascii="Times New Roman" w:hAnsi="Times New Roman"/>
          <w:i w:val="1"/>
          <w:sz w:val="32"/>
        </w:rPr>
      </w:pPr>
    </w:p>
    <w:p w14:paraId="39000000">
      <w:pPr>
        <w:pStyle w:val="Style_2"/>
        <w:tabs>
          <w:tab w:leader="none" w:pos="3402" w:val="left"/>
        </w:tabs>
        <w:ind/>
        <w:rPr>
          <w:rFonts w:ascii="Times New Roman" w:hAnsi="Times New Roman"/>
          <w:sz w:val="32"/>
        </w:rPr>
      </w:pPr>
    </w:p>
    <w:p w14:paraId="3A000000">
      <w:pPr>
        <w:pStyle w:val="Style_2"/>
        <w:tabs>
          <w:tab w:leader="none" w:pos="3402" w:val="left"/>
        </w:tabs>
        <w:ind/>
        <w:rPr>
          <w:rFonts w:ascii="Times New Roman" w:hAnsi="Times New Roman"/>
          <w:sz w:val="18"/>
        </w:rPr>
      </w:pPr>
    </w:p>
    <w:p w14:paraId="3B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6"/>
        </w:rPr>
      </w:pPr>
    </w:p>
    <w:p w14:paraId="3C000000">
      <w:pPr>
        <w:pStyle w:val="Style_2"/>
        <w:tabs>
          <w:tab w:leader="none" w:pos="3402" w:val="left"/>
        </w:tabs>
        <w:ind/>
        <w:jc w:val="center"/>
        <w:rPr>
          <w:rFonts w:ascii="Times New Roman" w:hAnsi="Times New Roman"/>
          <w:b w:val="1"/>
          <w:sz w:val="26"/>
        </w:rPr>
      </w:pPr>
    </w:p>
    <w:p w14:paraId="3D000000">
      <w:pPr>
        <w:spacing w:line="240" w:lineRule="auto"/>
        <w:ind/>
        <w:rPr>
          <w:sz w:val="24"/>
        </w:rPr>
      </w:pPr>
    </w:p>
    <w:sectPr>
      <w:pgSz w:h="16838" w:w="11906"/>
      <w:pgMar w:bottom="568" w:footer="708" w:gutter="0" w:header="708" w:left="851" w:right="566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1440"/>
      </w:pPr>
    </w:lvl>
    <w:lvl w:ilvl="1">
      <w:start w:val="1"/>
      <w:numFmt w:val="bullet"/>
      <w:lvlText w:val="o"/>
      <w:lvlJc w:val="left"/>
      <w:pPr>
        <w:ind w:hanging="360" w:left="21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8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60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2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4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8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200"/>
      </w:pPr>
      <w:rPr>
        <w:rFonts w:ascii="Wingdings" w:hAnsi="Wingdings"/>
      </w:rPr>
    </w:lvl>
  </w:abstractNum>
  <w:abstractNum w:abstractNumId="1">
    <w:lvl w:ilvl="0">
      <w:numFmt w:val="bullet"/>
      <w:lvlText w:val="-"/>
      <w:lvlJc w:val="left"/>
      <w:pPr>
        <w:ind w:hanging="291" w:left="428"/>
      </w:pPr>
      <w:rPr>
        <w:rFonts w:ascii="Times New Roman" w:hAnsi="Times New Roman"/>
        <w:spacing w:val="0"/>
      </w:rPr>
    </w:lvl>
    <w:lvl w:ilvl="1">
      <w:numFmt w:val="bullet"/>
      <w:lvlText w:val="•"/>
      <w:lvlJc w:val="left"/>
      <w:pPr>
        <w:ind w:hanging="291" w:left="1497"/>
      </w:pPr>
    </w:lvl>
    <w:lvl w:ilvl="2">
      <w:numFmt w:val="bullet"/>
      <w:lvlText w:val="•"/>
      <w:lvlJc w:val="left"/>
      <w:pPr>
        <w:ind w:hanging="291" w:left="2575"/>
      </w:pPr>
    </w:lvl>
    <w:lvl w:ilvl="3">
      <w:numFmt w:val="bullet"/>
      <w:lvlText w:val="•"/>
      <w:lvlJc w:val="left"/>
      <w:pPr>
        <w:ind w:hanging="291" w:left="3653"/>
      </w:pPr>
    </w:lvl>
    <w:lvl w:ilvl="4">
      <w:numFmt w:val="bullet"/>
      <w:lvlText w:val="•"/>
      <w:lvlJc w:val="left"/>
      <w:pPr>
        <w:ind w:hanging="291" w:left="4730"/>
      </w:pPr>
    </w:lvl>
    <w:lvl w:ilvl="5">
      <w:numFmt w:val="bullet"/>
      <w:lvlText w:val="•"/>
      <w:lvlJc w:val="left"/>
      <w:pPr>
        <w:ind w:hanging="291" w:left="5808"/>
      </w:pPr>
    </w:lvl>
    <w:lvl w:ilvl="6">
      <w:numFmt w:val="bullet"/>
      <w:lvlText w:val="•"/>
      <w:lvlJc w:val="left"/>
      <w:pPr>
        <w:ind w:hanging="291" w:left="6886"/>
      </w:pPr>
    </w:lvl>
    <w:lvl w:ilvl="7">
      <w:numFmt w:val="bullet"/>
      <w:lvlText w:val="•"/>
      <w:lvlJc w:val="left"/>
      <w:pPr>
        <w:ind w:hanging="291" w:left="7963"/>
      </w:pPr>
    </w:lvl>
    <w:lvl w:ilvl="8">
      <w:numFmt w:val="bullet"/>
      <w:lvlText w:val="•"/>
      <w:lvlJc w:val="left"/>
      <w:pPr>
        <w:ind w:hanging="291" w:left="9041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after="200" w:line="276" w:lineRule="auto"/>
      <w:ind/>
    </w:pPr>
    <w:rPr>
      <w:sz w:val="22"/>
    </w:rPr>
  </w:style>
  <w:style w:default="1" w:styleId="Style_7_ch" w:type="character">
    <w:name w:val="Normal"/>
    <w:link w:val="Style_7"/>
    <w:rPr>
      <w:sz w:val="22"/>
    </w:rPr>
  </w:style>
  <w:style w:styleId="Style_8" w:type="paragraph">
    <w:name w:val="Balloon Text"/>
    <w:basedOn w:val="Style_7"/>
    <w:link w:val="Style_8_ch"/>
    <w:pPr>
      <w:spacing w:after="0" w:line="240" w:lineRule="auto"/>
      <w:ind/>
    </w:pPr>
    <w:rPr>
      <w:rFonts w:ascii="Tahoma" w:hAnsi="Tahoma"/>
      <w:sz w:val="16"/>
    </w:rPr>
  </w:style>
  <w:style w:styleId="Style_8_ch" w:type="character">
    <w:name w:val="Balloon Text"/>
    <w:basedOn w:val="Style_7_ch"/>
    <w:link w:val="Style_8"/>
    <w:rPr>
      <w:rFonts w:ascii="Tahoma" w:hAnsi="Tahoma"/>
      <w:sz w:val="16"/>
    </w:rPr>
  </w:style>
  <w:style w:styleId="Style_9" w:type="paragraph">
    <w:name w:val="toc 2"/>
    <w:next w:val="Style_7"/>
    <w:link w:val="Style_9_ch"/>
    <w:uiPriority w:val="39"/>
    <w:pPr>
      <w:ind w:firstLine="0" w:left="200"/>
    </w:pPr>
  </w:style>
  <w:style w:styleId="Style_9_ch" w:type="character">
    <w:name w:val="toc 2"/>
    <w:link w:val="Style_9"/>
  </w:style>
  <w:style w:styleId="Style_10" w:type="paragraph">
    <w:name w:val="toc 4"/>
    <w:next w:val="Style_7"/>
    <w:link w:val="Style_10_ch"/>
    <w:uiPriority w:val="39"/>
    <w:pPr>
      <w:ind w:firstLine="0" w:left="600"/>
    </w:pPr>
  </w:style>
  <w:style w:styleId="Style_10_ch" w:type="character">
    <w:name w:val="toc 4"/>
    <w:link w:val="Style_10"/>
  </w:style>
  <w:style w:styleId="Style_11" w:type="paragraph">
    <w:name w:val="heading 7"/>
    <w:basedOn w:val="Style_7"/>
    <w:next w:val="Style_7"/>
    <w:link w:val="Style_11_ch"/>
    <w:uiPriority w:val="9"/>
    <w:qFormat/>
    <w:pPr>
      <w:keepNext w:val="1"/>
      <w:keepLines w:val="1"/>
      <w:spacing w:after="0" w:before="40" w:line="264" w:lineRule="auto"/>
      <w:ind w:hanging="1296" w:left="1296"/>
      <w:outlineLvl w:val="6"/>
    </w:pPr>
    <w:rPr>
      <w:rFonts w:ascii="Cambria" w:hAnsi="Cambria"/>
      <w:i w:val="1"/>
      <w:color w:val="243F61"/>
    </w:rPr>
  </w:style>
  <w:style w:styleId="Style_11_ch" w:type="character">
    <w:name w:val="heading 7"/>
    <w:basedOn w:val="Style_7_ch"/>
    <w:link w:val="Style_11"/>
    <w:rPr>
      <w:rFonts w:ascii="Cambria" w:hAnsi="Cambria"/>
      <w:i w:val="1"/>
      <w:color w:val="243F61"/>
    </w:rPr>
  </w:style>
  <w:style w:styleId="Style_12" w:type="paragraph">
    <w:name w:val="toc 6"/>
    <w:next w:val="Style_7"/>
    <w:link w:val="Style_12_ch"/>
    <w:uiPriority w:val="39"/>
    <w:pPr>
      <w:ind w:firstLine="0" w:left="1000"/>
    </w:pPr>
  </w:style>
  <w:style w:styleId="Style_12_ch" w:type="character">
    <w:name w:val="toc 6"/>
    <w:link w:val="Style_12"/>
  </w:style>
  <w:style w:styleId="Style_13" w:type="paragraph">
    <w:name w:val="toc 7"/>
    <w:next w:val="Style_7"/>
    <w:link w:val="Style_13_ch"/>
    <w:uiPriority w:val="39"/>
    <w:pPr>
      <w:ind w:firstLine="0" w:left="1200"/>
    </w:pPr>
  </w:style>
  <w:style w:styleId="Style_13_ch" w:type="character">
    <w:name w:val="toc 7"/>
    <w:link w:val="Style_13"/>
  </w:style>
  <w:style w:styleId="Style_6" w:type="paragraph">
    <w:name w:val="Body Text"/>
    <w:basedOn w:val="Style_7"/>
    <w:link w:val="Style_6_ch"/>
    <w:pPr>
      <w:widowControl w:val="0"/>
      <w:spacing w:after="0" w:line="240" w:lineRule="auto"/>
      <w:ind/>
    </w:pPr>
    <w:rPr>
      <w:rFonts w:ascii="Times New Roman" w:hAnsi="Times New Roman"/>
      <w:sz w:val="28"/>
    </w:rPr>
  </w:style>
  <w:style w:styleId="Style_6_ch" w:type="character">
    <w:name w:val="Body Text"/>
    <w:basedOn w:val="Style_7_ch"/>
    <w:link w:val="Style_6"/>
    <w:rPr>
      <w:rFonts w:ascii="Times New Roman" w:hAnsi="Times New Roman"/>
      <w:sz w:val="28"/>
    </w:rPr>
  </w:style>
  <w:style w:styleId="Style_14" w:type="paragraph">
    <w:name w:val="heading 3"/>
    <w:basedOn w:val="Style_7"/>
    <w:next w:val="Style_7"/>
    <w:link w:val="Style_14_ch"/>
    <w:uiPriority w:val="9"/>
    <w:qFormat/>
    <w:pPr>
      <w:spacing w:after="0" w:line="264" w:lineRule="auto"/>
      <w:ind w:hanging="720" w:left="720"/>
      <w:jc w:val="both"/>
      <w:outlineLvl w:val="2"/>
    </w:pPr>
    <w:rPr>
      <w:color w:val="000000"/>
      <w:sz w:val="24"/>
    </w:rPr>
  </w:style>
  <w:style w:styleId="Style_14_ch" w:type="character">
    <w:name w:val="heading 3"/>
    <w:basedOn w:val="Style_7_ch"/>
    <w:link w:val="Style_14"/>
    <w:rPr>
      <w:color w:val="000000"/>
      <w:sz w:val="24"/>
    </w:rPr>
  </w:style>
  <w:style w:styleId="Style_15" w:type="paragraph">
    <w:name w:val="heading 9"/>
    <w:basedOn w:val="Style_7"/>
    <w:next w:val="Style_7"/>
    <w:link w:val="Style_15_ch"/>
    <w:uiPriority w:val="9"/>
    <w:qFormat/>
    <w:pPr>
      <w:keepNext w:val="1"/>
      <w:keepLines w:val="1"/>
      <w:spacing w:after="0" w:before="40" w:line="264" w:lineRule="auto"/>
      <w:ind w:hanging="1584" w:left="1584"/>
      <w:outlineLvl w:val="8"/>
    </w:pPr>
    <w:rPr>
      <w:rFonts w:ascii="Cambria" w:hAnsi="Cambria"/>
      <w:i w:val="1"/>
      <w:color w:val="262626"/>
      <w:sz w:val="21"/>
    </w:rPr>
  </w:style>
  <w:style w:styleId="Style_15_ch" w:type="character">
    <w:name w:val="heading 9"/>
    <w:basedOn w:val="Style_7_ch"/>
    <w:link w:val="Style_15"/>
    <w:rPr>
      <w:rFonts w:ascii="Cambria" w:hAnsi="Cambria"/>
      <w:i w:val="1"/>
      <w:color w:val="262626"/>
      <w:sz w:val="21"/>
    </w:rPr>
  </w:style>
  <w:style w:styleId="Style_4" w:type="paragraph">
    <w:name w:val="Основной_нумерованный_Положение"/>
    <w:basedOn w:val="Style_16"/>
    <w:link w:val="Style_4_ch"/>
    <w:pPr>
      <w:keepNext w:val="0"/>
      <w:keepLines w:val="0"/>
      <w:spacing w:before="0" w:line="264" w:lineRule="auto"/>
      <w:ind w:hanging="360" w:left="1440"/>
      <w:jc w:val="both"/>
    </w:pPr>
    <w:rPr>
      <w:rFonts w:ascii="Times New Roman" w:hAnsi="Times New Roman"/>
      <w:b w:val="0"/>
      <w:color w:val="000000"/>
    </w:rPr>
  </w:style>
  <w:style w:styleId="Style_4_ch" w:type="character">
    <w:name w:val="Основной_нумерованный_Положение"/>
    <w:basedOn w:val="Style_16_ch"/>
    <w:link w:val="Style_4"/>
    <w:rPr>
      <w:rFonts w:ascii="Times New Roman" w:hAnsi="Times New Roman"/>
      <w:b w:val="0"/>
      <w:color w:val="000000"/>
    </w:rPr>
  </w:style>
  <w:style w:styleId="Style_17" w:type="paragraph">
    <w:name w:val="toc 3"/>
    <w:next w:val="Style_7"/>
    <w:link w:val="Style_17_ch"/>
    <w:uiPriority w:val="39"/>
    <w:pPr>
      <w:ind w:firstLine="0" w:left="400"/>
    </w:pPr>
  </w:style>
  <w:style w:styleId="Style_17_ch" w:type="character">
    <w:name w:val="toc 3"/>
    <w:link w:val="Style_17"/>
  </w:style>
  <w:style w:styleId="Style_1" w:type="paragraph">
    <w:name w:val="Table Paragraph"/>
    <w:basedOn w:val="Style_7"/>
    <w:link w:val="Style_1_ch"/>
    <w:pPr>
      <w:widowControl w:val="0"/>
      <w:spacing w:after="0" w:line="240" w:lineRule="auto"/>
      <w:ind w:firstLine="0" w:left="109"/>
    </w:pPr>
    <w:rPr>
      <w:rFonts w:ascii="Times New Roman" w:hAnsi="Times New Roman"/>
    </w:rPr>
  </w:style>
  <w:style w:styleId="Style_1_ch" w:type="character">
    <w:name w:val="Table Paragraph"/>
    <w:basedOn w:val="Style_7_ch"/>
    <w:link w:val="Style_1"/>
    <w:rPr>
      <w:rFonts w:ascii="Times New Roman" w:hAnsi="Times New Roman"/>
    </w:rPr>
  </w:style>
  <w:style w:styleId="Style_18" w:type="paragraph">
    <w:name w:val="heading 5"/>
    <w:basedOn w:val="Style_7"/>
    <w:next w:val="Style_7"/>
    <w:link w:val="Style_18_ch"/>
    <w:uiPriority w:val="9"/>
    <w:qFormat/>
    <w:pPr>
      <w:keepNext w:val="1"/>
      <w:keepLines w:val="1"/>
      <w:spacing w:after="0" w:before="40" w:line="264" w:lineRule="auto"/>
      <w:ind w:hanging="1008" w:left="1008"/>
      <w:outlineLvl w:val="4"/>
    </w:pPr>
    <w:rPr>
      <w:rFonts w:ascii="Cambria" w:hAnsi="Cambria"/>
      <w:color w:val="366091"/>
    </w:rPr>
  </w:style>
  <w:style w:styleId="Style_18_ch" w:type="character">
    <w:name w:val="heading 5"/>
    <w:basedOn w:val="Style_7_ch"/>
    <w:link w:val="Style_18"/>
    <w:rPr>
      <w:rFonts w:ascii="Cambria" w:hAnsi="Cambria"/>
      <w:color w:val="366091"/>
    </w:rPr>
  </w:style>
  <w:style w:styleId="Style_19" w:type="paragraph">
    <w:name w:val="heading 1"/>
    <w:basedOn w:val="Style_7"/>
    <w:next w:val="Style_7"/>
    <w:link w:val="Style_19_ch"/>
    <w:uiPriority w:val="9"/>
    <w:qFormat/>
    <w:pPr>
      <w:keepNext w:val="1"/>
      <w:spacing w:after="0" w:line="240" w:lineRule="auto"/>
      <w:ind/>
      <w:outlineLvl w:val="0"/>
    </w:pPr>
    <w:rPr>
      <w:rFonts w:ascii="Times New Roman" w:hAnsi="Times New Roman"/>
      <w:b w:val="1"/>
      <w:i w:val="1"/>
      <w:sz w:val="28"/>
    </w:rPr>
  </w:style>
  <w:style w:styleId="Style_19_ch" w:type="character">
    <w:name w:val="heading 1"/>
    <w:basedOn w:val="Style_7_ch"/>
    <w:link w:val="Style_19"/>
    <w:rPr>
      <w:rFonts w:ascii="Times New Roman" w:hAnsi="Times New Roman"/>
      <w:b w:val="1"/>
      <w:i w:val="1"/>
      <w:sz w:val="28"/>
    </w:rPr>
  </w:style>
  <w:style w:styleId="Style_3" w:type="paragraph">
    <w:name w:val="List Paragraph"/>
    <w:basedOn w:val="Style_7"/>
    <w:link w:val="Style_3_ch"/>
    <w:pPr>
      <w:ind w:firstLine="0" w:left="720"/>
      <w:contextualSpacing w:val="1"/>
    </w:pPr>
  </w:style>
  <w:style w:styleId="Style_3_ch" w:type="character">
    <w:name w:val="List Paragraph"/>
    <w:basedOn w:val="Style_7_ch"/>
    <w:link w:val="Style_3"/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20" w:type="paragraph">
    <w:name w:val="Footnote"/>
    <w:link w:val="Style_20_ch"/>
    <w:pPr>
      <w:ind/>
      <w:jc w:val="left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heading 8"/>
    <w:basedOn w:val="Style_7"/>
    <w:next w:val="Style_7"/>
    <w:link w:val="Style_21_ch"/>
    <w:uiPriority w:val="9"/>
    <w:qFormat/>
    <w:pPr>
      <w:keepNext w:val="1"/>
      <w:keepLines w:val="1"/>
      <w:spacing w:after="0" w:before="40" w:line="264" w:lineRule="auto"/>
      <w:ind w:hanging="1440" w:left="1440"/>
      <w:outlineLvl w:val="7"/>
    </w:pPr>
    <w:rPr>
      <w:rFonts w:ascii="Cambria" w:hAnsi="Cambria"/>
      <w:color w:val="262626"/>
      <w:sz w:val="21"/>
    </w:rPr>
  </w:style>
  <w:style w:styleId="Style_21_ch" w:type="character">
    <w:name w:val="heading 8"/>
    <w:basedOn w:val="Style_7_ch"/>
    <w:link w:val="Style_21"/>
    <w:rPr>
      <w:rFonts w:ascii="Cambria" w:hAnsi="Cambria"/>
      <w:color w:val="262626"/>
      <w:sz w:val="21"/>
    </w:rPr>
  </w:style>
  <w:style w:styleId="Style_22" w:type="paragraph">
    <w:name w:val="toc 1"/>
    <w:next w:val="Style_7"/>
    <w:link w:val="Style_22_ch"/>
    <w:uiPriority w:val="39"/>
    <w:pPr>
      <w:ind w:firstLine="0" w:left="0"/>
    </w:pPr>
    <w:rPr>
      <w:rFonts w:ascii="XO Thames" w:hAnsi="XO Thames"/>
      <w:b w:val="1"/>
    </w:rPr>
  </w:style>
  <w:style w:styleId="Style_22_ch" w:type="character">
    <w:name w:val="toc 1"/>
    <w:link w:val="Style_22"/>
    <w:rPr>
      <w:rFonts w:ascii="XO Thames" w:hAnsi="XO Thames"/>
      <w:b w:val="1"/>
    </w:rPr>
  </w:style>
  <w:style w:styleId="Style_23" w:type="paragraph">
    <w:name w:val="Header and Footer"/>
    <w:link w:val="Style_23_ch"/>
    <w:pPr>
      <w:spacing w:line="360" w:lineRule="auto"/>
      <w:ind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7"/>
    <w:link w:val="Style_24_ch"/>
    <w:uiPriority w:val="39"/>
    <w:pPr>
      <w:ind w:firstLine="0" w:left="1600"/>
    </w:pPr>
  </w:style>
  <w:style w:styleId="Style_24_ch" w:type="character">
    <w:name w:val="toc 9"/>
    <w:link w:val="Style_24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8"/>
    <w:next w:val="Style_7"/>
    <w:link w:val="Style_26_ch"/>
    <w:uiPriority w:val="39"/>
    <w:pPr>
      <w:ind w:firstLine="0" w:left="1400"/>
    </w:pPr>
  </w:style>
  <w:style w:styleId="Style_26_ch" w:type="character">
    <w:name w:val="toc 8"/>
    <w:link w:val="Style_26"/>
  </w:style>
  <w:style w:styleId="Style_27" w:type="paragraph">
    <w:name w:val="toc 5"/>
    <w:next w:val="Style_7"/>
    <w:link w:val="Style_27_ch"/>
    <w:uiPriority w:val="39"/>
    <w:pPr>
      <w:ind w:firstLine="0" w:left="800"/>
    </w:pPr>
  </w:style>
  <w:style w:styleId="Style_27_ch" w:type="character">
    <w:name w:val="toc 5"/>
    <w:link w:val="Style_27"/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28" w:type="paragraph">
    <w:name w:val="Subtitle"/>
    <w:next w:val="Style_7"/>
    <w:link w:val="Style_28_ch"/>
    <w:uiPriority w:val="11"/>
    <w:qFormat/>
    <w:rPr>
      <w:rFonts w:ascii="XO Thames" w:hAnsi="XO Thames"/>
      <w:i w:val="1"/>
      <w:color w:val="616161"/>
      <w:sz w:val="24"/>
    </w:rPr>
  </w:style>
  <w:style w:styleId="Style_28_ch" w:type="character">
    <w:name w:val="Subtitle"/>
    <w:link w:val="Style_28"/>
    <w:rPr>
      <w:rFonts w:ascii="XO Thames" w:hAnsi="XO Thames"/>
      <w:i w:val="1"/>
      <w:color w:val="616161"/>
      <w:sz w:val="24"/>
    </w:rPr>
  </w:style>
  <w:style w:styleId="Style_29" w:type="paragraph">
    <w:name w:val="toc 10"/>
    <w:next w:val="Style_7"/>
    <w:link w:val="Style_29_ch"/>
    <w:uiPriority w:val="39"/>
    <w:pPr>
      <w:ind w:firstLine="0" w:left="1800"/>
    </w:pPr>
  </w:style>
  <w:style w:styleId="Style_29_ch" w:type="character">
    <w:name w:val="toc 10"/>
    <w:link w:val="Style_29"/>
  </w:style>
  <w:style w:styleId="Style_30" w:type="paragraph">
    <w:name w:val="Title"/>
    <w:next w:val="Style_7"/>
    <w:link w:val="Style_30_ch"/>
    <w:uiPriority w:val="10"/>
    <w:qFormat/>
    <w:rPr>
      <w:rFonts w:ascii="XO Thames" w:hAnsi="XO Thames"/>
      <w:b w:val="1"/>
      <w:sz w:val="52"/>
    </w:rPr>
  </w:style>
  <w:style w:styleId="Style_30_ch" w:type="character">
    <w:name w:val="Title"/>
    <w:link w:val="Style_30"/>
    <w:rPr>
      <w:rFonts w:ascii="XO Thames" w:hAnsi="XO Thames"/>
      <w:b w:val="1"/>
      <w:sz w:val="52"/>
    </w:rPr>
  </w:style>
  <w:style w:styleId="Style_31" w:type="paragraph">
    <w:name w:val="heading 4"/>
    <w:basedOn w:val="Style_7"/>
    <w:next w:val="Style_7"/>
    <w:link w:val="Style_31_ch"/>
    <w:uiPriority w:val="9"/>
    <w:qFormat/>
    <w:pPr>
      <w:keepNext w:val="1"/>
      <w:keepLines w:val="1"/>
      <w:spacing w:after="0" w:before="40" w:line="264" w:lineRule="auto"/>
      <w:ind w:hanging="864" w:left="864"/>
      <w:outlineLvl w:val="3"/>
    </w:pPr>
    <w:rPr>
      <w:rFonts w:ascii="Cambria" w:hAnsi="Cambria"/>
      <w:i w:val="1"/>
      <w:color w:val="366091"/>
    </w:rPr>
  </w:style>
  <w:style w:styleId="Style_31_ch" w:type="character">
    <w:name w:val="heading 4"/>
    <w:basedOn w:val="Style_7_ch"/>
    <w:link w:val="Style_31"/>
    <w:rPr>
      <w:rFonts w:ascii="Cambria" w:hAnsi="Cambria"/>
      <w:i w:val="1"/>
      <w:color w:val="366091"/>
    </w:rPr>
  </w:style>
  <w:style w:styleId="Style_16" w:type="paragraph">
    <w:name w:val="heading 2"/>
    <w:basedOn w:val="Style_7"/>
    <w:next w:val="Style_7"/>
    <w:link w:val="Style_16_ch"/>
    <w:uiPriority w:val="9"/>
    <w:qFormat/>
    <w:pPr>
      <w:keepNext w:val="1"/>
      <w:keepLines w:val="1"/>
      <w:spacing w:after="0" w:before="200"/>
      <w:ind/>
      <w:outlineLvl w:val="1"/>
    </w:pPr>
    <w:rPr>
      <w:rFonts w:ascii="Cambria" w:hAnsi="Cambria"/>
      <w:b w:val="1"/>
      <w:color w:val="4F81BD"/>
      <w:sz w:val="26"/>
    </w:rPr>
  </w:style>
  <w:style w:styleId="Style_16_ch" w:type="character">
    <w:name w:val="heading 2"/>
    <w:basedOn w:val="Style_7_ch"/>
    <w:link w:val="Style_16"/>
    <w:rPr>
      <w:rFonts w:ascii="Cambria" w:hAnsi="Cambria"/>
      <w:b w:val="1"/>
      <w:color w:val="4F81BD"/>
      <w:sz w:val="26"/>
    </w:rPr>
  </w:style>
  <w:style w:styleId="Style_32" w:type="paragraph">
    <w:name w:val="heading 6"/>
    <w:basedOn w:val="Style_7"/>
    <w:next w:val="Style_7"/>
    <w:link w:val="Style_32_ch"/>
    <w:uiPriority w:val="9"/>
    <w:qFormat/>
    <w:pPr>
      <w:keepNext w:val="1"/>
      <w:keepLines w:val="1"/>
      <w:spacing w:after="0" w:before="40" w:line="264" w:lineRule="auto"/>
      <w:ind w:hanging="1152" w:left="1152"/>
      <w:outlineLvl w:val="5"/>
    </w:pPr>
    <w:rPr>
      <w:rFonts w:ascii="Cambria" w:hAnsi="Cambria"/>
      <w:color w:val="243F61"/>
    </w:rPr>
  </w:style>
  <w:style w:styleId="Style_32_ch" w:type="character">
    <w:name w:val="heading 6"/>
    <w:basedOn w:val="Style_7_ch"/>
    <w:link w:val="Style_32"/>
    <w:rPr>
      <w:rFonts w:ascii="Cambria" w:hAnsi="Cambria"/>
      <w:color w:val="243F61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2026-10-15T19:18:27Z</dcterms:modified>
</cp:coreProperties>
</file>